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1B3D" w14:textId="13B8BC14" w:rsidR="008A36C9" w:rsidRDefault="008A36C9" w:rsidP="008A36C9">
      <w:pPr>
        <w:pStyle w:val="Title"/>
      </w:pPr>
      <w:r w:rsidRPr="008A36C9">
        <w:t>Glossary</w:t>
      </w:r>
      <w:r>
        <w:t xml:space="preserve"> of terms</w:t>
      </w:r>
    </w:p>
    <w:p w14:paraId="311407F5" w14:textId="688220C9" w:rsidR="008A36C9" w:rsidRDefault="008A36C9" w:rsidP="008A36C9"/>
    <w:tbl>
      <w:tblPr>
        <w:tblStyle w:val="TableGrid"/>
        <w:tblW w:w="0" w:type="auto"/>
        <w:tblLook w:val="04A0" w:firstRow="1" w:lastRow="0" w:firstColumn="1" w:lastColumn="0" w:noHBand="0" w:noVBand="1"/>
      </w:tblPr>
      <w:tblGrid>
        <w:gridCol w:w="1857"/>
        <w:gridCol w:w="12428"/>
      </w:tblGrid>
      <w:tr w:rsidR="008A36C9" w:rsidRPr="00581466" w14:paraId="104CF2CE" w14:textId="77777777" w:rsidTr="00A455EF">
        <w:trPr>
          <w:trHeight w:val="860"/>
        </w:trPr>
        <w:tc>
          <w:tcPr>
            <w:tcW w:w="1838" w:type="dxa"/>
            <w:vAlign w:val="center"/>
          </w:tcPr>
          <w:p w14:paraId="2BD37007" w14:textId="515BA54B" w:rsidR="00771CE4" w:rsidRPr="00581466" w:rsidRDefault="008A36C9" w:rsidP="00CE46AC">
            <w:pPr>
              <w:rPr>
                <w:rFonts w:ascii="Arial" w:hAnsi="Arial" w:cs="Arial"/>
                <w:sz w:val="24"/>
                <w:szCs w:val="24"/>
              </w:rPr>
            </w:pPr>
            <w:r w:rsidRPr="00581466">
              <w:rPr>
                <w:rFonts w:ascii="Arial" w:hAnsi="Arial" w:cs="Arial"/>
                <w:sz w:val="24"/>
                <w:szCs w:val="24"/>
              </w:rPr>
              <w:t>Commission</w:t>
            </w:r>
            <w:r w:rsidR="00A455EF">
              <w:rPr>
                <w:rFonts w:ascii="Arial" w:hAnsi="Arial" w:cs="Arial"/>
                <w:sz w:val="24"/>
                <w:szCs w:val="24"/>
              </w:rPr>
              <w:t>/</w:t>
            </w:r>
            <w:r w:rsidR="00771CE4">
              <w:rPr>
                <w:rFonts w:ascii="Arial" w:hAnsi="Arial" w:cs="Arial"/>
                <w:sz w:val="24"/>
                <w:szCs w:val="24"/>
              </w:rPr>
              <w:t xml:space="preserve"> </w:t>
            </w:r>
            <w:r w:rsidR="00CC4F4F">
              <w:rPr>
                <w:rFonts w:ascii="Arial" w:hAnsi="Arial" w:cs="Arial"/>
                <w:sz w:val="24"/>
                <w:szCs w:val="24"/>
              </w:rPr>
              <w:t>C</w:t>
            </w:r>
            <w:r w:rsidR="00771CE4">
              <w:rPr>
                <w:rFonts w:ascii="Arial" w:hAnsi="Arial" w:cs="Arial"/>
                <w:sz w:val="24"/>
                <w:szCs w:val="24"/>
              </w:rPr>
              <w:t>ommissio</w:t>
            </w:r>
            <w:r w:rsidR="00FA47EE">
              <w:rPr>
                <w:rFonts w:ascii="Arial" w:hAnsi="Arial" w:cs="Arial"/>
                <w:sz w:val="24"/>
                <w:szCs w:val="24"/>
              </w:rPr>
              <w:t>n</w:t>
            </w:r>
            <w:r w:rsidR="00771CE4">
              <w:rPr>
                <w:rFonts w:ascii="Arial" w:hAnsi="Arial" w:cs="Arial"/>
                <w:sz w:val="24"/>
                <w:szCs w:val="24"/>
              </w:rPr>
              <w:t>ing</w:t>
            </w:r>
          </w:p>
        </w:tc>
        <w:tc>
          <w:tcPr>
            <w:tcW w:w="12447" w:type="dxa"/>
            <w:vAlign w:val="center"/>
          </w:tcPr>
          <w:p w14:paraId="697D8B11" w14:textId="43E100E4" w:rsidR="008A36C9" w:rsidRPr="00581466" w:rsidRDefault="00771CE4" w:rsidP="00581466">
            <w:pPr>
              <w:rPr>
                <w:rFonts w:ascii="Arial" w:hAnsi="Arial" w:cs="Arial"/>
                <w:sz w:val="24"/>
                <w:szCs w:val="24"/>
              </w:rPr>
            </w:pPr>
            <w:r>
              <w:rPr>
                <w:rFonts w:ascii="Arial" w:hAnsi="Arial" w:cs="Arial"/>
                <w:sz w:val="24"/>
                <w:szCs w:val="24"/>
              </w:rPr>
              <w:t xml:space="preserve">This refers to how the council reviews, </w:t>
            </w:r>
            <w:proofErr w:type="gramStart"/>
            <w:r>
              <w:rPr>
                <w:rFonts w:ascii="Arial" w:hAnsi="Arial" w:cs="Arial"/>
                <w:sz w:val="24"/>
                <w:szCs w:val="24"/>
              </w:rPr>
              <w:t>plans</w:t>
            </w:r>
            <w:proofErr w:type="gramEnd"/>
            <w:r>
              <w:rPr>
                <w:rFonts w:ascii="Arial" w:hAnsi="Arial" w:cs="Arial"/>
                <w:sz w:val="24"/>
                <w:szCs w:val="24"/>
              </w:rPr>
              <w:t xml:space="preserve"> and purchases services to meet the different needs of citizens</w:t>
            </w:r>
            <w:r w:rsidR="00CC4F4F">
              <w:rPr>
                <w:rFonts w:ascii="Arial" w:hAnsi="Arial" w:cs="Arial"/>
                <w:sz w:val="24"/>
                <w:szCs w:val="24"/>
              </w:rPr>
              <w:t>.</w:t>
            </w:r>
          </w:p>
        </w:tc>
      </w:tr>
      <w:tr w:rsidR="00A455EF" w:rsidRPr="00581466" w14:paraId="6CE71188" w14:textId="77777777" w:rsidTr="00AA7E5F">
        <w:trPr>
          <w:trHeight w:val="688"/>
        </w:trPr>
        <w:tc>
          <w:tcPr>
            <w:tcW w:w="1838" w:type="dxa"/>
            <w:vAlign w:val="center"/>
          </w:tcPr>
          <w:p w14:paraId="7C9B6907" w14:textId="6030B920" w:rsidR="00A455EF" w:rsidRPr="00581466" w:rsidRDefault="00A455EF" w:rsidP="00A455EF">
            <w:pPr>
              <w:rPr>
                <w:rFonts w:ascii="Arial" w:hAnsi="Arial" w:cs="Arial"/>
                <w:sz w:val="24"/>
                <w:szCs w:val="24"/>
              </w:rPr>
            </w:pPr>
            <w:r w:rsidRPr="00581466">
              <w:rPr>
                <w:rFonts w:ascii="Arial" w:hAnsi="Arial" w:cs="Arial"/>
                <w:sz w:val="24"/>
                <w:szCs w:val="24"/>
              </w:rPr>
              <w:t>Concessionary</w:t>
            </w:r>
          </w:p>
        </w:tc>
        <w:tc>
          <w:tcPr>
            <w:tcW w:w="12447" w:type="dxa"/>
            <w:vAlign w:val="center"/>
          </w:tcPr>
          <w:p w14:paraId="71192681" w14:textId="0BAB134C" w:rsidR="00A455EF" w:rsidRDefault="00A455EF" w:rsidP="00A455EF">
            <w:pPr>
              <w:rPr>
                <w:rFonts w:ascii="Arial" w:hAnsi="Arial" w:cs="Arial"/>
                <w:sz w:val="24"/>
                <w:szCs w:val="24"/>
              </w:rPr>
            </w:pPr>
            <w:r w:rsidRPr="00581466">
              <w:rPr>
                <w:rFonts w:ascii="Arial" w:hAnsi="Arial" w:cs="Arial"/>
                <w:sz w:val="24"/>
                <w:szCs w:val="24"/>
              </w:rPr>
              <w:t xml:space="preserve">Concessionary </w:t>
            </w:r>
            <w:r>
              <w:rPr>
                <w:rFonts w:ascii="Arial" w:hAnsi="Arial" w:cs="Arial"/>
                <w:sz w:val="24"/>
                <w:szCs w:val="24"/>
              </w:rPr>
              <w:t>refers to</w:t>
            </w:r>
            <w:r w:rsidRPr="00581466">
              <w:rPr>
                <w:rFonts w:ascii="Arial" w:hAnsi="Arial" w:cs="Arial"/>
                <w:sz w:val="24"/>
                <w:szCs w:val="24"/>
              </w:rPr>
              <w:t xml:space="preserve"> cheaper or reduced rates</w:t>
            </w:r>
            <w:r>
              <w:rPr>
                <w:rFonts w:ascii="Arial" w:hAnsi="Arial" w:cs="Arial"/>
                <w:sz w:val="24"/>
                <w:szCs w:val="24"/>
              </w:rPr>
              <w:t xml:space="preserve"> for something, based on w</w:t>
            </w:r>
            <w:r w:rsidR="00CC4F4F">
              <w:rPr>
                <w:rFonts w:ascii="Arial" w:hAnsi="Arial" w:cs="Arial"/>
                <w:sz w:val="24"/>
                <w:szCs w:val="24"/>
              </w:rPr>
              <w:t>hat</w:t>
            </w:r>
            <w:r>
              <w:rPr>
                <w:rFonts w:ascii="Arial" w:hAnsi="Arial" w:cs="Arial"/>
                <w:sz w:val="24"/>
                <w:szCs w:val="24"/>
              </w:rPr>
              <w:t xml:space="preserve"> people are entitled to.</w:t>
            </w:r>
          </w:p>
        </w:tc>
      </w:tr>
      <w:tr w:rsidR="00A455EF" w:rsidRPr="00581466" w14:paraId="1DAF3C79" w14:textId="77777777" w:rsidTr="00A455EF">
        <w:trPr>
          <w:trHeight w:val="984"/>
        </w:trPr>
        <w:tc>
          <w:tcPr>
            <w:tcW w:w="1838" w:type="dxa"/>
            <w:vAlign w:val="center"/>
          </w:tcPr>
          <w:p w14:paraId="3B64DDA9" w14:textId="618F220F" w:rsidR="00A455EF" w:rsidRPr="00581466" w:rsidRDefault="00A455EF" w:rsidP="00A455EF">
            <w:pPr>
              <w:rPr>
                <w:rFonts w:ascii="Arial" w:hAnsi="Arial" w:cs="Arial"/>
                <w:sz w:val="24"/>
                <w:szCs w:val="24"/>
              </w:rPr>
            </w:pPr>
            <w:r w:rsidRPr="00581466">
              <w:rPr>
                <w:rFonts w:ascii="Arial" w:hAnsi="Arial" w:cs="Arial"/>
                <w:sz w:val="24"/>
                <w:szCs w:val="24"/>
              </w:rPr>
              <w:t>Consultation</w:t>
            </w:r>
          </w:p>
        </w:tc>
        <w:tc>
          <w:tcPr>
            <w:tcW w:w="12447" w:type="dxa"/>
            <w:vAlign w:val="center"/>
          </w:tcPr>
          <w:p w14:paraId="27986D8B" w14:textId="4B1A7323" w:rsidR="00A455EF" w:rsidRPr="00581466" w:rsidRDefault="00A455EF" w:rsidP="00A455EF">
            <w:pPr>
              <w:rPr>
                <w:rFonts w:ascii="Arial" w:hAnsi="Arial" w:cs="Arial"/>
                <w:sz w:val="24"/>
                <w:szCs w:val="24"/>
              </w:rPr>
            </w:pPr>
            <w:r>
              <w:rPr>
                <w:rFonts w:ascii="Arial" w:hAnsi="Arial" w:cs="Arial"/>
                <w:sz w:val="24"/>
                <w:szCs w:val="24"/>
              </w:rPr>
              <w:t>Activity that</w:t>
            </w:r>
            <w:r w:rsidRPr="00581466">
              <w:rPr>
                <w:rFonts w:ascii="Arial" w:hAnsi="Arial" w:cs="Arial"/>
                <w:sz w:val="24"/>
                <w:szCs w:val="24"/>
              </w:rPr>
              <w:t xml:space="preserve"> gives local people a voice and an opportunity to influence decisions. It involves listening to and learning from local people before decisions are made or priorities are set. </w:t>
            </w:r>
          </w:p>
        </w:tc>
      </w:tr>
      <w:tr w:rsidR="00A455EF" w:rsidRPr="00581466" w14:paraId="5B4B0D32" w14:textId="77777777" w:rsidTr="00AA7E5F">
        <w:trPr>
          <w:trHeight w:val="712"/>
        </w:trPr>
        <w:tc>
          <w:tcPr>
            <w:tcW w:w="1838" w:type="dxa"/>
            <w:vAlign w:val="center"/>
          </w:tcPr>
          <w:p w14:paraId="043D91E2" w14:textId="74BB5AC0" w:rsidR="00A455EF" w:rsidRPr="00581466" w:rsidRDefault="00A455EF" w:rsidP="00A455EF">
            <w:pPr>
              <w:rPr>
                <w:rFonts w:ascii="Arial" w:hAnsi="Arial" w:cs="Arial"/>
                <w:sz w:val="24"/>
                <w:szCs w:val="24"/>
              </w:rPr>
            </w:pPr>
            <w:r w:rsidRPr="00581466">
              <w:rPr>
                <w:rFonts w:ascii="Arial" w:hAnsi="Arial" w:cs="Arial"/>
                <w:sz w:val="24"/>
                <w:szCs w:val="24"/>
              </w:rPr>
              <w:t>Discretionary</w:t>
            </w:r>
          </w:p>
        </w:tc>
        <w:tc>
          <w:tcPr>
            <w:tcW w:w="12447" w:type="dxa"/>
            <w:vAlign w:val="center"/>
          </w:tcPr>
          <w:p w14:paraId="49123A15" w14:textId="529569B7" w:rsidR="00A455EF" w:rsidRPr="00581466" w:rsidRDefault="00A455EF" w:rsidP="00A455EF">
            <w:pPr>
              <w:rPr>
                <w:rFonts w:ascii="Arial" w:hAnsi="Arial" w:cs="Arial"/>
                <w:sz w:val="24"/>
                <w:szCs w:val="24"/>
              </w:rPr>
            </w:pPr>
            <w:r>
              <w:rPr>
                <w:rFonts w:ascii="Arial" w:hAnsi="Arial" w:cs="Arial"/>
                <w:sz w:val="24"/>
                <w:szCs w:val="24"/>
              </w:rPr>
              <w:t>When there is no legal duty to provide a service, it is then up to the c</w:t>
            </w:r>
            <w:r w:rsidRPr="00581466">
              <w:rPr>
                <w:rFonts w:ascii="Arial" w:hAnsi="Arial" w:cs="Arial"/>
                <w:sz w:val="24"/>
                <w:szCs w:val="24"/>
              </w:rPr>
              <w:t xml:space="preserve">ouncil whether </w:t>
            </w:r>
            <w:r>
              <w:rPr>
                <w:rFonts w:ascii="Arial" w:hAnsi="Arial" w:cs="Arial"/>
                <w:sz w:val="24"/>
                <w:szCs w:val="24"/>
              </w:rPr>
              <w:t xml:space="preserve">it </w:t>
            </w:r>
            <w:r w:rsidRPr="00581466">
              <w:rPr>
                <w:rFonts w:ascii="Arial" w:hAnsi="Arial" w:cs="Arial"/>
                <w:sz w:val="24"/>
                <w:szCs w:val="24"/>
              </w:rPr>
              <w:t>provide</w:t>
            </w:r>
            <w:r>
              <w:rPr>
                <w:rFonts w:ascii="Arial" w:hAnsi="Arial" w:cs="Arial"/>
                <w:sz w:val="24"/>
                <w:szCs w:val="24"/>
              </w:rPr>
              <w:t>s</w:t>
            </w:r>
            <w:r w:rsidRPr="00581466">
              <w:rPr>
                <w:rFonts w:ascii="Arial" w:hAnsi="Arial" w:cs="Arial"/>
                <w:sz w:val="24"/>
                <w:szCs w:val="24"/>
              </w:rPr>
              <w:t xml:space="preserve"> </w:t>
            </w:r>
            <w:r>
              <w:rPr>
                <w:rFonts w:ascii="Arial" w:hAnsi="Arial" w:cs="Arial"/>
                <w:sz w:val="24"/>
                <w:szCs w:val="24"/>
              </w:rPr>
              <w:t xml:space="preserve">a </w:t>
            </w:r>
            <w:r w:rsidRPr="00581466">
              <w:rPr>
                <w:rFonts w:ascii="Arial" w:hAnsi="Arial" w:cs="Arial"/>
                <w:sz w:val="24"/>
                <w:szCs w:val="24"/>
              </w:rPr>
              <w:t>service or not</w:t>
            </w:r>
            <w:r>
              <w:rPr>
                <w:rFonts w:ascii="Arial" w:hAnsi="Arial" w:cs="Arial"/>
                <w:sz w:val="24"/>
                <w:szCs w:val="24"/>
              </w:rPr>
              <w:t>.</w:t>
            </w:r>
          </w:p>
        </w:tc>
      </w:tr>
      <w:tr w:rsidR="00A455EF" w:rsidRPr="00581466" w14:paraId="08AF4AFA" w14:textId="77777777" w:rsidTr="00A455EF">
        <w:trPr>
          <w:trHeight w:val="974"/>
        </w:trPr>
        <w:tc>
          <w:tcPr>
            <w:tcW w:w="1838" w:type="dxa"/>
            <w:vAlign w:val="center"/>
          </w:tcPr>
          <w:p w14:paraId="55498841" w14:textId="6939FB01" w:rsidR="00A455EF" w:rsidRPr="00581466" w:rsidRDefault="00A455EF" w:rsidP="00A455EF">
            <w:pPr>
              <w:rPr>
                <w:rFonts w:ascii="Arial" w:hAnsi="Arial" w:cs="Arial"/>
                <w:sz w:val="24"/>
                <w:szCs w:val="24"/>
              </w:rPr>
            </w:pPr>
            <w:r w:rsidRPr="00581466">
              <w:rPr>
                <w:rFonts w:ascii="Arial" w:hAnsi="Arial" w:cs="Arial"/>
                <w:sz w:val="24"/>
                <w:szCs w:val="24"/>
              </w:rPr>
              <w:t>Grant funding</w:t>
            </w:r>
          </w:p>
        </w:tc>
        <w:tc>
          <w:tcPr>
            <w:tcW w:w="12447" w:type="dxa"/>
            <w:vAlign w:val="center"/>
          </w:tcPr>
          <w:p w14:paraId="00FD18DB" w14:textId="705F3618" w:rsidR="00A455EF" w:rsidRDefault="00A455EF" w:rsidP="00A455EF">
            <w:pPr>
              <w:rPr>
                <w:rFonts w:ascii="Arial" w:hAnsi="Arial" w:cs="Arial"/>
                <w:sz w:val="24"/>
                <w:szCs w:val="24"/>
              </w:rPr>
            </w:pPr>
            <w:r>
              <w:rPr>
                <w:rFonts w:ascii="Arial" w:hAnsi="Arial" w:cs="Arial"/>
                <w:sz w:val="24"/>
                <w:szCs w:val="24"/>
              </w:rPr>
              <w:t>Money</w:t>
            </w:r>
            <w:r w:rsidRPr="00581466">
              <w:rPr>
                <w:rFonts w:ascii="Arial" w:hAnsi="Arial" w:cs="Arial"/>
                <w:sz w:val="24"/>
                <w:szCs w:val="24"/>
              </w:rPr>
              <w:t xml:space="preserve"> given by </w:t>
            </w:r>
            <w:r>
              <w:rPr>
                <w:rFonts w:ascii="Arial" w:hAnsi="Arial" w:cs="Arial"/>
                <w:sz w:val="24"/>
                <w:szCs w:val="24"/>
              </w:rPr>
              <w:t>the council to organisations</w:t>
            </w:r>
            <w:r w:rsidRPr="00581466">
              <w:rPr>
                <w:rFonts w:ascii="Arial" w:hAnsi="Arial" w:cs="Arial"/>
                <w:sz w:val="24"/>
                <w:szCs w:val="24"/>
              </w:rPr>
              <w:t xml:space="preserve"> for a specific purpose related to a public benefit or a goal. Grants are different from loans, as they do not have to be paid back. </w:t>
            </w:r>
          </w:p>
        </w:tc>
      </w:tr>
      <w:tr w:rsidR="00A455EF" w:rsidRPr="00581466" w14:paraId="1004E365" w14:textId="77777777" w:rsidTr="00AA7E5F">
        <w:trPr>
          <w:trHeight w:val="694"/>
        </w:trPr>
        <w:tc>
          <w:tcPr>
            <w:tcW w:w="1838" w:type="dxa"/>
            <w:vAlign w:val="center"/>
          </w:tcPr>
          <w:p w14:paraId="6581E94E" w14:textId="64CEC6BF" w:rsidR="00A455EF" w:rsidRPr="00581466" w:rsidRDefault="00A455EF" w:rsidP="00A455EF">
            <w:pPr>
              <w:rPr>
                <w:rFonts w:ascii="Arial" w:hAnsi="Arial" w:cs="Arial"/>
                <w:sz w:val="24"/>
                <w:szCs w:val="24"/>
              </w:rPr>
            </w:pPr>
            <w:r w:rsidRPr="00581466">
              <w:rPr>
                <w:rFonts w:ascii="Arial" w:hAnsi="Arial" w:cs="Arial"/>
                <w:sz w:val="24"/>
                <w:szCs w:val="24"/>
              </w:rPr>
              <w:t>Procure</w:t>
            </w:r>
            <w:r>
              <w:rPr>
                <w:rFonts w:ascii="Arial" w:hAnsi="Arial" w:cs="Arial"/>
                <w:sz w:val="24"/>
                <w:szCs w:val="24"/>
              </w:rPr>
              <w:t>ment</w:t>
            </w:r>
          </w:p>
        </w:tc>
        <w:tc>
          <w:tcPr>
            <w:tcW w:w="12447" w:type="dxa"/>
            <w:vAlign w:val="center"/>
          </w:tcPr>
          <w:p w14:paraId="43E0540A" w14:textId="6BAB6E0B" w:rsidR="00A455EF" w:rsidRDefault="00A455EF" w:rsidP="00A455EF">
            <w:pPr>
              <w:rPr>
                <w:rFonts w:ascii="Arial" w:hAnsi="Arial" w:cs="Arial"/>
                <w:sz w:val="24"/>
                <w:szCs w:val="24"/>
              </w:rPr>
            </w:pPr>
            <w:r w:rsidRPr="00581466">
              <w:rPr>
                <w:rFonts w:ascii="Arial" w:hAnsi="Arial" w:cs="Arial"/>
                <w:sz w:val="24"/>
                <w:szCs w:val="24"/>
              </w:rPr>
              <w:t xml:space="preserve">The process of searching for, </w:t>
            </w:r>
            <w:proofErr w:type="gramStart"/>
            <w:r w:rsidRPr="00581466">
              <w:rPr>
                <w:rFonts w:ascii="Arial" w:hAnsi="Arial" w:cs="Arial"/>
                <w:sz w:val="24"/>
                <w:szCs w:val="24"/>
              </w:rPr>
              <w:t>negotiating</w:t>
            </w:r>
            <w:proofErr w:type="gramEnd"/>
            <w:r w:rsidRPr="00581466">
              <w:rPr>
                <w:rFonts w:ascii="Arial" w:hAnsi="Arial" w:cs="Arial"/>
                <w:sz w:val="24"/>
                <w:szCs w:val="24"/>
              </w:rPr>
              <w:t xml:space="preserve"> and purchasing good</w:t>
            </w:r>
            <w:r>
              <w:rPr>
                <w:rFonts w:ascii="Arial" w:hAnsi="Arial" w:cs="Arial"/>
                <w:sz w:val="24"/>
                <w:szCs w:val="24"/>
              </w:rPr>
              <w:t xml:space="preserve">s </w:t>
            </w:r>
            <w:r w:rsidRPr="00581466">
              <w:rPr>
                <w:rFonts w:ascii="Arial" w:hAnsi="Arial" w:cs="Arial"/>
                <w:sz w:val="24"/>
                <w:szCs w:val="24"/>
              </w:rPr>
              <w:t>and/or services from suppliers.</w:t>
            </w:r>
          </w:p>
        </w:tc>
      </w:tr>
      <w:tr w:rsidR="00A455EF" w:rsidRPr="00581466" w14:paraId="0DF80D8D" w14:textId="77777777" w:rsidTr="00A455EF">
        <w:trPr>
          <w:trHeight w:val="728"/>
        </w:trPr>
        <w:tc>
          <w:tcPr>
            <w:tcW w:w="1838" w:type="dxa"/>
            <w:vAlign w:val="center"/>
          </w:tcPr>
          <w:p w14:paraId="6AC1CC8A" w14:textId="394336C9" w:rsidR="00A455EF" w:rsidRPr="00581466" w:rsidRDefault="00A455EF" w:rsidP="00A455EF">
            <w:pPr>
              <w:rPr>
                <w:rFonts w:ascii="Arial" w:hAnsi="Arial" w:cs="Arial"/>
                <w:sz w:val="24"/>
                <w:szCs w:val="24"/>
              </w:rPr>
            </w:pPr>
            <w:r w:rsidRPr="00581466">
              <w:rPr>
                <w:rFonts w:ascii="Arial" w:hAnsi="Arial" w:cs="Arial"/>
                <w:sz w:val="24"/>
                <w:szCs w:val="24"/>
              </w:rPr>
              <w:t>Proposal</w:t>
            </w:r>
            <w:r>
              <w:rPr>
                <w:rFonts w:ascii="Arial" w:hAnsi="Arial" w:cs="Arial"/>
                <w:sz w:val="24"/>
                <w:szCs w:val="24"/>
              </w:rPr>
              <w:t>s</w:t>
            </w:r>
          </w:p>
        </w:tc>
        <w:tc>
          <w:tcPr>
            <w:tcW w:w="12447" w:type="dxa"/>
            <w:vAlign w:val="center"/>
          </w:tcPr>
          <w:p w14:paraId="27D0BD39" w14:textId="62998613" w:rsidR="00A455EF" w:rsidRPr="00581466" w:rsidRDefault="00A455EF" w:rsidP="00A455EF">
            <w:pPr>
              <w:rPr>
                <w:rFonts w:ascii="Arial" w:hAnsi="Arial" w:cs="Arial"/>
                <w:sz w:val="24"/>
                <w:szCs w:val="24"/>
              </w:rPr>
            </w:pPr>
            <w:r>
              <w:rPr>
                <w:rFonts w:ascii="Arial" w:hAnsi="Arial" w:cs="Arial"/>
                <w:sz w:val="24"/>
                <w:szCs w:val="24"/>
              </w:rPr>
              <w:t>S</w:t>
            </w:r>
            <w:r w:rsidRPr="00581466">
              <w:rPr>
                <w:rFonts w:ascii="Arial" w:hAnsi="Arial" w:cs="Arial"/>
                <w:sz w:val="24"/>
                <w:szCs w:val="24"/>
              </w:rPr>
              <w:t>uggest</w:t>
            </w:r>
            <w:r>
              <w:rPr>
                <w:rFonts w:ascii="Arial" w:hAnsi="Arial" w:cs="Arial"/>
                <w:sz w:val="24"/>
                <w:szCs w:val="24"/>
              </w:rPr>
              <w:t>ed idea or outline plan</w:t>
            </w:r>
            <w:r w:rsidRPr="00581466">
              <w:rPr>
                <w:rFonts w:ascii="Arial" w:hAnsi="Arial" w:cs="Arial"/>
                <w:sz w:val="24"/>
                <w:szCs w:val="24"/>
              </w:rPr>
              <w:t>, put forward for consideration by others</w:t>
            </w:r>
            <w:r>
              <w:rPr>
                <w:rFonts w:ascii="Arial" w:hAnsi="Arial" w:cs="Arial"/>
                <w:sz w:val="24"/>
                <w:szCs w:val="24"/>
              </w:rPr>
              <w:t>.</w:t>
            </w:r>
          </w:p>
        </w:tc>
      </w:tr>
      <w:tr w:rsidR="00A455EF" w:rsidRPr="00581466" w14:paraId="075ED42A" w14:textId="77777777" w:rsidTr="00CE46AC">
        <w:trPr>
          <w:trHeight w:val="1143"/>
        </w:trPr>
        <w:tc>
          <w:tcPr>
            <w:tcW w:w="1838" w:type="dxa"/>
            <w:vAlign w:val="center"/>
          </w:tcPr>
          <w:p w14:paraId="1298EE06" w14:textId="26BACCB8" w:rsidR="00A455EF" w:rsidRPr="00581466" w:rsidRDefault="00A455EF" w:rsidP="00A455EF">
            <w:pPr>
              <w:rPr>
                <w:rFonts w:ascii="Arial" w:hAnsi="Arial" w:cs="Arial"/>
                <w:sz w:val="24"/>
                <w:szCs w:val="24"/>
              </w:rPr>
            </w:pPr>
            <w:r w:rsidRPr="00581466">
              <w:rPr>
                <w:rFonts w:ascii="Arial" w:hAnsi="Arial" w:cs="Arial"/>
                <w:sz w:val="24"/>
                <w:szCs w:val="24"/>
              </w:rPr>
              <w:t>Provision</w:t>
            </w:r>
          </w:p>
        </w:tc>
        <w:tc>
          <w:tcPr>
            <w:tcW w:w="12447" w:type="dxa"/>
            <w:vAlign w:val="center"/>
          </w:tcPr>
          <w:p w14:paraId="0FF00E3C" w14:textId="674C78A5" w:rsidR="00A455EF" w:rsidRPr="00581466" w:rsidRDefault="00A455EF" w:rsidP="00A455EF">
            <w:pPr>
              <w:rPr>
                <w:rFonts w:ascii="Arial" w:hAnsi="Arial" w:cs="Arial"/>
                <w:sz w:val="24"/>
                <w:szCs w:val="24"/>
              </w:rPr>
            </w:pPr>
            <w:r>
              <w:rPr>
                <w:rFonts w:ascii="Arial" w:hAnsi="Arial" w:cs="Arial"/>
                <w:sz w:val="24"/>
                <w:szCs w:val="24"/>
              </w:rPr>
              <w:t>This</w:t>
            </w:r>
            <w:r w:rsidRPr="00581466">
              <w:rPr>
                <w:rFonts w:ascii="Arial" w:hAnsi="Arial" w:cs="Arial"/>
                <w:sz w:val="24"/>
                <w:szCs w:val="24"/>
              </w:rPr>
              <w:t xml:space="preserve"> means providing</w:t>
            </w:r>
            <w:r>
              <w:rPr>
                <w:rFonts w:ascii="Arial" w:hAnsi="Arial" w:cs="Arial"/>
                <w:sz w:val="24"/>
                <w:szCs w:val="24"/>
              </w:rPr>
              <w:t xml:space="preserve"> something</w:t>
            </w:r>
            <w:r w:rsidRPr="00581466">
              <w:rPr>
                <w:rFonts w:ascii="Arial" w:hAnsi="Arial" w:cs="Arial"/>
                <w:sz w:val="24"/>
                <w:szCs w:val="24"/>
              </w:rPr>
              <w:t xml:space="preserve"> or making something available. For example, to provide “library provision” means you are providing spaces for people to study, books for people to borrow</w:t>
            </w:r>
            <w:r>
              <w:rPr>
                <w:rFonts w:ascii="Arial" w:hAnsi="Arial" w:cs="Arial"/>
                <w:sz w:val="24"/>
                <w:szCs w:val="24"/>
              </w:rPr>
              <w:t xml:space="preserve"> etc.</w:t>
            </w:r>
          </w:p>
        </w:tc>
      </w:tr>
      <w:tr w:rsidR="00A455EF" w:rsidRPr="00581466" w14:paraId="0BBE7A11" w14:textId="77777777" w:rsidTr="00CE46AC">
        <w:trPr>
          <w:trHeight w:val="706"/>
        </w:trPr>
        <w:tc>
          <w:tcPr>
            <w:tcW w:w="1838" w:type="dxa"/>
            <w:vAlign w:val="center"/>
          </w:tcPr>
          <w:p w14:paraId="730B8454" w14:textId="63497AB1" w:rsidR="00A455EF" w:rsidRPr="00581466" w:rsidRDefault="00A455EF" w:rsidP="00A455EF">
            <w:pPr>
              <w:rPr>
                <w:rFonts w:ascii="Arial" w:hAnsi="Arial" w:cs="Arial"/>
                <w:sz w:val="24"/>
                <w:szCs w:val="24"/>
              </w:rPr>
            </w:pPr>
            <w:r w:rsidRPr="00581466">
              <w:rPr>
                <w:rFonts w:ascii="Arial" w:hAnsi="Arial" w:cs="Arial"/>
                <w:sz w:val="24"/>
                <w:szCs w:val="24"/>
              </w:rPr>
              <w:t xml:space="preserve">Respite </w:t>
            </w:r>
            <w:r>
              <w:rPr>
                <w:rFonts w:ascii="Arial" w:hAnsi="Arial" w:cs="Arial"/>
                <w:sz w:val="24"/>
                <w:szCs w:val="24"/>
              </w:rPr>
              <w:t>c</w:t>
            </w:r>
            <w:r w:rsidRPr="00581466">
              <w:rPr>
                <w:rFonts w:ascii="Arial" w:hAnsi="Arial" w:cs="Arial"/>
                <w:sz w:val="24"/>
                <w:szCs w:val="24"/>
              </w:rPr>
              <w:t>are</w:t>
            </w:r>
          </w:p>
        </w:tc>
        <w:tc>
          <w:tcPr>
            <w:tcW w:w="12447" w:type="dxa"/>
            <w:vAlign w:val="center"/>
          </w:tcPr>
          <w:p w14:paraId="1BE06CE6" w14:textId="5FC59A6F" w:rsidR="00A455EF" w:rsidRPr="00581466" w:rsidRDefault="00A455EF" w:rsidP="00A455EF">
            <w:pPr>
              <w:rPr>
                <w:rFonts w:ascii="Arial" w:hAnsi="Arial" w:cs="Arial"/>
                <w:sz w:val="24"/>
                <w:szCs w:val="24"/>
              </w:rPr>
            </w:pPr>
            <w:r w:rsidRPr="00581466">
              <w:rPr>
                <w:rFonts w:ascii="Arial" w:hAnsi="Arial" w:cs="Arial"/>
                <w:sz w:val="24"/>
                <w:szCs w:val="24"/>
              </w:rPr>
              <w:t>T</w:t>
            </w:r>
            <w:r>
              <w:rPr>
                <w:rFonts w:ascii="Arial" w:hAnsi="Arial" w:cs="Arial"/>
                <w:sz w:val="24"/>
                <w:szCs w:val="24"/>
              </w:rPr>
              <w:t>he t</w:t>
            </w:r>
            <w:r w:rsidRPr="00581466">
              <w:rPr>
                <w:rFonts w:ascii="Arial" w:hAnsi="Arial" w:cs="Arial"/>
                <w:sz w:val="24"/>
                <w:szCs w:val="24"/>
              </w:rPr>
              <w:t xml:space="preserve">emporary care of a sick, </w:t>
            </w:r>
            <w:proofErr w:type="gramStart"/>
            <w:r w:rsidRPr="00581466">
              <w:rPr>
                <w:rFonts w:ascii="Arial" w:hAnsi="Arial" w:cs="Arial"/>
                <w:sz w:val="24"/>
                <w:szCs w:val="24"/>
              </w:rPr>
              <w:t>elderly</w:t>
            </w:r>
            <w:proofErr w:type="gramEnd"/>
            <w:r w:rsidRPr="00581466">
              <w:rPr>
                <w:rFonts w:ascii="Arial" w:hAnsi="Arial" w:cs="Arial"/>
                <w:sz w:val="24"/>
                <w:szCs w:val="24"/>
              </w:rPr>
              <w:t xml:space="preserve"> or disabled person, providing </w:t>
            </w:r>
            <w:r>
              <w:rPr>
                <w:rFonts w:ascii="Arial" w:hAnsi="Arial" w:cs="Arial"/>
                <w:sz w:val="24"/>
                <w:szCs w:val="24"/>
              </w:rPr>
              <w:t xml:space="preserve">a break </w:t>
            </w:r>
            <w:r w:rsidRPr="00581466">
              <w:rPr>
                <w:rFonts w:ascii="Arial" w:hAnsi="Arial" w:cs="Arial"/>
                <w:sz w:val="24"/>
                <w:szCs w:val="24"/>
              </w:rPr>
              <w:t>f</w:t>
            </w:r>
            <w:r>
              <w:rPr>
                <w:rFonts w:ascii="Arial" w:hAnsi="Arial" w:cs="Arial"/>
                <w:sz w:val="24"/>
                <w:szCs w:val="24"/>
              </w:rPr>
              <w:t xml:space="preserve">rom </w:t>
            </w:r>
            <w:r w:rsidRPr="00581466">
              <w:rPr>
                <w:rFonts w:ascii="Arial" w:hAnsi="Arial" w:cs="Arial"/>
                <w:sz w:val="24"/>
                <w:szCs w:val="24"/>
              </w:rPr>
              <w:t xml:space="preserve">their usual carer. Typically, the usual carer </w:t>
            </w:r>
            <w:r>
              <w:rPr>
                <w:rFonts w:ascii="Arial" w:hAnsi="Arial" w:cs="Arial"/>
                <w:sz w:val="24"/>
                <w:szCs w:val="24"/>
              </w:rPr>
              <w:t>is</w:t>
            </w:r>
            <w:r w:rsidRPr="00581466">
              <w:rPr>
                <w:rFonts w:ascii="Arial" w:hAnsi="Arial" w:cs="Arial"/>
                <w:sz w:val="24"/>
                <w:szCs w:val="24"/>
              </w:rPr>
              <w:t xml:space="preserve"> a family member</w:t>
            </w:r>
            <w:r>
              <w:rPr>
                <w:rFonts w:ascii="Arial" w:hAnsi="Arial" w:cs="Arial"/>
                <w:sz w:val="24"/>
                <w:szCs w:val="24"/>
              </w:rPr>
              <w:t xml:space="preserve">. </w:t>
            </w:r>
          </w:p>
        </w:tc>
      </w:tr>
      <w:tr w:rsidR="00A455EF" w:rsidRPr="00581466" w14:paraId="01EE4C91" w14:textId="77777777" w:rsidTr="00CE46AC">
        <w:trPr>
          <w:trHeight w:val="834"/>
        </w:trPr>
        <w:tc>
          <w:tcPr>
            <w:tcW w:w="1838" w:type="dxa"/>
            <w:vAlign w:val="center"/>
          </w:tcPr>
          <w:p w14:paraId="07501DB9" w14:textId="12FCD5D6" w:rsidR="00A455EF" w:rsidRPr="00581466" w:rsidRDefault="00A455EF" w:rsidP="00A455EF">
            <w:pPr>
              <w:rPr>
                <w:rFonts w:ascii="Arial" w:hAnsi="Arial" w:cs="Arial"/>
                <w:sz w:val="24"/>
                <w:szCs w:val="24"/>
              </w:rPr>
            </w:pPr>
            <w:r w:rsidRPr="00581466">
              <w:rPr>
                <w:rFonts w:ascii="Arial" w:hAnsi="Arial" w:cs="Arial"/>
                <w:sz w:val="24"/>
                <w:szCs w:val="24"/>
              </w:rPr>
              <w:t>Restructure</w:t>
            </w:r>
          </w:p>
        </w:tc>
        <w:tc>
          <w:tcPr>
            <w:tcW w:w="12447" w:type="dxa"/>
            <w:vAlign w:val="center"/>
          </w:tcPr>
          <w:p w14:paraId="2791080B" w14:textId="386E7D64" w:rsidR="00A455EF" w:rsidRPr="00581466" w:rsidRDefault="00A455EF" w:rsidP="00A455EF">
            <w:pPr>
              <w:rPr>
                <w:rFonts w:ascii="Arial" w:hAnsi="Arial" w:cs="Arial"/>
                <w:sz w:val="24"/>
                <w:szCs w:val="24"/>
              </w:rPr>
            </w:pPr>
            <w:r>
              <w:rPr>
                <w:rFonts w:ascii="Arial" w:hAnsi="Arial" w:cs="Arial"/>
                <w:sz w:val="24"/>
                <w:szCs w:val="24"/>
              </w:rPr>
              <w:t>R</w:t>
            </w:r>
            <w:r w:rsidRPr="00581466">
              <w:rPr>
                <w:rFonts w:ascii="Arial" w:hAnsi="Arial" w:cs="Arial"/>
                <w:sz w:val="24"/>
                <w:szCs w:val="24"/>
              </w:rPr>
              <w:t>e</w:t>
            </w:r>
            <w:r>
              <w:rPr>
                <w:rFonts w:ascii="Arial" w:hAnsi="Arial" w:cs="Arial"/>
                <w:sz w:val="24"/>
                <w:szCs w:val="24"/>
              </w:rPr>
              <w:t>-</w:t>
            </w:r>
            <w:r w:rsidRPr="00581466">
              <w:rPr>
                <w:rFonts w:ascii="Arial" w:hAnsi="Arial" w:cs="Arial"/>
                <w:sz w:val="24"/>
                <w:szCs w:val="24"/>
              </w:rPr>
              <w:t xml:space="preserve">organising </w:t>
            </w:r>
            <w:r>
              <w:rPr>
                <w:rFonts w:ascii="Arial" w:hAnsi="Arial" w:cs="Arial"/>
                <w:sz w:val="24"/>
                <w:szCs w:val="24"/>
              </w:rPr>
              <w:t xml:space="preserve">the structure and operations of a service or organisation, </w:t>
            </w:r>
            <w:proofErr w:type="gramStart"/>
            <w:r>
              <w:rPr>
                <w:rFonts w:ascii="Arial" w:hAnsi="Arial" w:cs="Arial"/>
                <w:sz w:val="24"/>
                <w:szCs w:val="24"/>
              </w:rPr>
              <w:t>in order to</w:t>
            </w:r>
            <w:proofErr w:type="gramEnd"/>
            <w:r>
              <w:rPr>
                <w:rFonts w:ascii="Arial" w:hAnsi="Arial" w:cs="Arial"/>
                <w:sz w:val="24"/>
                <w:szCs w:val="24"/>
              </w:rPr>
              <w:t xml:space="preserve"> make it more efficient and better suited for current needs.</w:t>
            </w:r>
          </w:p>
        </w:tc>
      </w:tr>
    </w:tbl>
    <w:p w14:paraId="53E66EE2" w14:textId="4A38B0A3" w:rsidR="008A36C9" w:rsidRPr="00581466" w:rsidRDefault="008A36C9">
      <w:pPr>
        <w:rPr>
          <w:rFonts w:ascii="Arial" w:hAnsi="Arial" w:cs="Arial"/>
        </w:rPr>
      </w:pPr>
    </w:p>
    <w:p w14:paraId="7BDD4390" w14:textId="77777777" w:rsidR="008A36C9" w:rsidRPr="00581466" w:rsidRDefault="008A36C9">
      <w:pPr>
        <w:rPr>
          <w:rFonts w:ascii="Arial" w:hAnsi="Arial" w:cs="Arial"/>
        </w:rPr>
      </w:pPr>
    </w:p>
    <w:tbl>
      <w:tblPr>
        <w:tblW w:w="20720" w:type="dxa"/>
        <w:tblInd w:w="5" w:type="dxa"/>
        <w:tblLook w:val="04A0" w:firstRow="1" w:lastRow="0" w:firstColumn="1" w:lastColumn="0" w:noHBand="0" w:noVBand="1"/>
      </w:tblPr>
      <w:tblGrid>
        <w:gridCol w:w="3109"/>
        <w:gridCol w:w="10915"/>
        <w:gridCol w:w="3348"/>
        <w:gridCol w:w="3348"/>
      </w:tblGrid>
      <w:tr w:rsidR="00C565DD" w:rsidRPr="00D1560B" w14:paraId="29C24187" w14:textId="77777777" w:rsidTr="00D1560B">
        <w:trPr>
          <w:gridAfter w:val="2"/>
          <w:wAfter w:w="6696" w:type="dxa"/>
          <w:trHeight w:val="1116"/>
        </w:trPr>
        <w:tc>
          <w:tcPr>
            <w:tcW w:w="3109"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934C973" w14:textId="67C36F51" w:rsidR="00C565DD" w:rsidRPr="00987F45" w:rsidRDefault="00C565DD" w:rsidP="00987F45">
            <w:pPr>
              <w:spacing w:after="0" w:line="240" w:lineRule="auto"/>
              <w:rPr>
                <w:rFonts w:ascii="Arial" w:eastAsia="Times New Roman" w:hAnsi="Arial" w:cs="Arial"/>
                <w:b/>
                <w:bCs/>
                <w:color w:val="000000"/>
                <w:sz w:val="24"/>
                <w:szCs w:val="24"/>
                <w:lang w:eastAsia="en-GB"/>
              </w:rPr>
            </w:pPr>
            <w:r w:rsidRPr="00987F45">
              <w:rPr>
                <w:rFonts w:ascii="Arial" w:eastAsia="Times New Roman" w:hAnsi="Arial" w:cs="Arial"/>
                <w:b/>
                <w:bCs/>
                <w:color w:val="000000"/>
                <w:sz w:val="24"/>
                <w:szCs w:val="24"/>
                <w:lang w:eastAsia="en-GB"/>
              </w:rPr>
              <w:t>Proposal</w:t>
            </w:r>
          </w:p>
        </w:tc>
        <w:tc>
          <w:tcPr>
            <w:tcW w:w="10915" w:type="dxa"/>
            <w:tcBorders>
              <w:top w:val="single" w:sz="4" w:space="0" w:color="auto"/>
              <w:left w:val="nil"/>
              <w:bottom w:val="single" w:sz="4" w:space="0" w:color="auto"/>
              <w:right w:val="single" w:sz="4" w:space="0" w:color="auto"/>
            </w:tcBorders>
            <w:shd w:val="clear" w:color="000000" w:fill="C6E0B4"/>
            <w:vAlign w:val="center"/>
            <w:hideMark/>
          </w:tcPr>
          <w:p w14:paraId="7BEC0D2C" w14:textId="3D8256D4" w:rsidR="00C565DD" w:rsidRPr="00987F45" w:rsidRDefault="00C565DD" w:rsidP="00987F45">
            <w:pPr>
              <w:spacing w:after="0" w:line="240" w:lineRule="auto"/>
              <w:rPr>
                <w:rFonts w:ascii="Arial" w:eastAsia="Times New Roman" w:hAnsi="Arial" w:cs="Arial"/>
                <w:b/>
                <w:bCs/>
                <w:color w:val="000000"/>
                <w:sz w:val="24"/>
                <w:szCs w:val="24"/>
                <w:lang w:eastAsia="en-GB"/>
              </w:rPr>
            </w:pPr>
            <w:r w:rsidRPr="00987F45">
              <w:rPr>
                <w:rFonts w:ascii="Arial" w:eastAsia="Times New Roman" w:hAnsi="Arial" w:cs="Arial"/>
                <w:b/>
                <w:bCs/>
                <w:color w:val="000000"/>
                <w:sz w:val="24"/>
                <w:szCs w:val="24"/>
                <w:lang w:eastAsia="en-GB"/>
              </w:rPr>
              <w:t xml:space="preserve">Simple </w:t>
            </w:r>
            <w:r w:rsidRPr="00D1560B">
              <w:rPr>
                <w:rFonts w:ascii="Arial" w:eastAsia="Times New Roman" w:hAnsi="Arial" w:cs="Arial"/>
                <w:b/>
                <w:bCs/>
                <w:color w:val="000000"/>
                <w:sz w:val="24"/>
                <w:szCs w:val="24"/>
                <w:lang w:eastAsia="en-GB"/>
              </w:rPr>
              <w:t>S</w:t>
            </w:r>
            <w:r w:rsidRPr="00987F45">
              <w:rPr>
                <w:rFonts w:ascii="Arial" w:eastAsia="Times New Roman" w:hAnsi="Arial" w:cs="Arial"/>
                <w:b/>
                <w:bCs/>
                <w:color w:val="000000"/>
                <w:sz w:val="24"/>
                <w:szCs w:val="24"/>
                <w:lang w:eastAsia="en-GB"/>
              </w:rPr>
              <w:t xml:space="preserve">ummary </w:t>
            </w:r>
          </w:p>
        </w:tc>
      </w:tr>
      <w:tr w:rsidR="00C565DD" w:rsidRPr="00D1560B" w14:paraId="344BF9BA" w14:textId="77777777" w:rsidTr="00D1560B">
        <w:trPr>
          <w:gridAfter w:val="2"/>
          <w:wAfter w:w="6696" w:type="dxa"/>
          <w:trHeight w:val="264"/>
        </w:trPr>
        <w:tc>
          <w:tcPr>
            <w:tcW w:w="3109" w:type="dxa"/>
            <w:tcBorders>
              <w:top w:val="nil"/>
              <w:left w:val="nil"/>
              <w:bottom w:val="single" w:sz="4" w:space="0" w:color="auto"/>
              <w:right w:val="nil"/>
            </w:tcBorders>
            <w:shd w:val="clear" w:color="auto" w:fill="auto"/>
            <w:vAlign w:val="bottom"/>
            <w:hideMark/>
          </w:tcPr>
          <w:p w14:paraId="41EBB32C"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10915" w:type="dxa"/>
            <w:tcBorders>
              <w:top w:val="nil"/>
              <w:left w:val="nil"/>
              <w:bottom w:val="single" w:sz="4" w:space="0" w:color="auto"/>
              <w:right w:val="nil"/>
            </w:tcBorders>
            <w:shd w:val="clear" w:color="auto" w:fill="auto"/>
            <w:vAlign w:val="bottom"/>
            <w:hideMark/>
          </w:tcPr>
          <w:p w14:paraId="248F9B7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079F05D4" w14:textId="77777777" w:rsidTr="00D1560B">
        <w:trPr>
          <w:gridAfter w:val="2"/>
          <w:wAfter w:w="6696" w:type="dxa"/>
          <w:trHeight w:val="264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672E24"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Improve recycling performance</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E0C2D3" w14:textId="524F7AC5" w:rsidR="00C565DD" w:rsidRPr="00987F45" w:rsidRDefault="00C565DD" w:rsidP="00987F45">
            <w:pPr>
              <w:spacing w:after="0" w:line="240" w:lineRule="auto"/>
              <w:rPr>
                <w:rFonts w:ascii="Arial" w:eastAsia="Times New Roman" w:hAnsi="Arial" w:cs="Arial"/>
                <w:color w:val="1F1F1F"/>
                <w:sz w:val="24"/>
                <w:szCs w:val="24"/>
                <w:lang w:eastAsia="en-GB"/>
              </w:rPr>
            </w:pPr>
            <w:r w:rsidRPr="00D1560B">
              <w:rPr>
                <w:rFonts w:ascii="Arial" w:eastAsia="Times New Roman" w:hAnsi="Arial" w:cs="Arial"/>
                <w:color w:val="1F1F1F"/>
                <w:sz w:val="24"/>
                <w:szCs w:val="24"/>
                <w:lang w:eastAsia="en-GB"/>
              </w:rPr>
              <w:t xml:space="preserve">Start </w:t>
            </w:r>
            <w:r w:rsidRPr="00987F45">
              <w:rPr>
                <w:rFonts w:ascii="Arial" w:eastAsia="Times New Roman" w:hAnsi="Arial" w:cs="Arial"/>
                <w:color w:val="1F1F1F"/>
                <w:sz w:val="24"/>
                <w:szCs w:val="24"/>
                <w:lang w:eastAsia="en-GB"/>
              </w:rPr>
              <w:t xml:space="preserve">a side waste policy </w:t>
            </w:r>
            <w:r w:rsidRPr="00D1560B">
              <w:rPr>
                <w:rFonts w:ascii="Arial" w:eastAsia="Times New Roman" w:hAnsi="Arial" w:cs="Arial"/>
                <w:color w:val="1F1F1F"/>
                <w:sz w:val="24"/>
                <w:szCs w:val="24"/>
                <w:lang w:eastAsia="en-GB"/>
              </w:rPr>
              <w:t>which will make</w:t>
            </w:r>
            <w:r w:rsidRPr="00987F45">
              <w:rPr>
                <w:rFonts w:ascii="Arial" w:eastAsia="Times New Roman" w:hAnsi="Arial" w:cs="Arial"/>
                <w:color w:val="1F1F1F"/>
                <w:sz w:val="24"/>
                <w:szCs w:val="24"/>
                <w:lang w:eastAsia="en-GB"/>
              </w:rPr>
              <w:t xml:space="preserve"> resident separate their non-recyclable waste from their recyclables for separate collection. This will ensure that only recyclable materials are processed, minimizing contamination and associated penalties.</w:t>
            </w:r>
            <w:r w:rsidRPr="00987F45">
              <w:rPr>
                <w:rFonts w:ascii="Arial" w:eastAsia="Times New Roman" w:hAnsi="Arial" w:cs="Arial"/>
                <w:color w:val="1F1F1F"/>
                <w:sz w:val="24"/>
                <w:szCs w:val="24"/>
                <w:lang w:eastAsia="en-GB"/>
              </w:rPr>
              <w:br/>
            </w:r>
            <w:r w:rsidRPr="00987F45">
              <w:rPr>
                <w:rFonts w:ascii="Arial" w:eastAsia="Times New Roman" w:hAnsi="Arial" w:cs="Arial"/>
                <w:color w:val="1F1F1F"/>
                <w:sz w:val="24"/>
                <w:szCs w:val="24"/>
                <w:lang w:eastAsia="en-GB"/>
              </w:rPr>
              <w:br/>
              <w:t>Also</w:t>
            </w:r>
            <w:r w:rsidRPr="00D1560B">
              <w:rPr>
                <w:rFonts w:ascii="Arial" w:eastAsia="Times New Roman" w:hAnsi="Arial" w:cs="Arial"/>
                <w:color w:val="1F1F1F"/>
                <w:sz w:val="24"/>
                <w:szCs w:val="24"/>
                <w:lang w:eastAsia="en-GB"/>
              </w:rPr>
              <w:t>, we will</w:t>
            </w:r>
            <w:r w:rsidRPr="00987F45">
              <w:rPr>
                <w:rFonts w:ascii="Arial" w:eastAsia="Times New Roman" w:hAnsi="Arial" w:cs="Arial"/>
                <w:color w:val="1F1F1F"/>
                <w:sz w:val="24"/>
                <w:szCs w:val="24"/>
                <w:lang w:eastAsia="en-GB"/>
              </w:rPr>
              <w:t xml:space="preserve"> launch an educational program</w:t>
            </w:r>
            <w:r w:rsidRPr="00D1560B">
              <w:rPr>
                <w:rFonts w:ascii="Arial" w:eastAsia="Times New Roman" w:hAnsi="Arial" w:cs="Arial"/>
                <w:color w:val="1F1F1F"/>
                <w:sz w:val="24"/>
                <w:szCs w:val="24"/>
                <w:lang w:eastAsia="en-GB"/>
              </w:rPr>
              <w:t>me</w:t>
            </w:r>
            <w:r w:rsidRPr="00987F45">
              <w:rPr>
                <w:rFonts w:ascii="Arial" w:eastAsia="Times New Roman" w:hAnsi="Arial" w:cs="Arial"/>
                <w:color w:val="1F1F1F"/>
                <w:sz w:val="24"/>
                <w:szCs w:val="24"/>
                <w:lang w:eastAsia="en-GB"/>
              </w:rPr>
              <w:t xml:space="preserve"> to educate residents on proper recycling practices, including how to sort and present recyclable materials correctly. This will </w:t>
            </w:r>
            <w:r w:rsidRPr="00D1560B">
              <w:rPr>
                <w:rFonts w:ascii="Arial" w:eastAsia="Times New Roman" w:hAnsi="Arial" w:cs="Arial"/>
                <w:color w:val="1F1F1F"/>
                <w:sz w:val="24"/>
                <w:szCs w:val="24"/>
                <w:lang w:eastAsia="en-GB"/>
              </w:rPr>
              <w:t xml:space="preserve">increase the number of people doing their recycling properly </w:t>
            </w:r>
            <w:r w:rsidRPr="00987F45">
              <w:rPr>
                <w:rFonts w:ascii="Arial" w:eastAsia="Times New Roman" w:hAnsi="Arial" w:cs="Arial"/>
                <w:color w:val="1F1F1F"/>
                <w:sz w:val="24"/>
                <w:szCs w:val="24"/>
                <w:lang w:eastAsia="en-GB"/>
              </w:rPr>
              <w:t>and reduce the amount of contaminated material entering the recycling s</w:t>
            </w:r>
            <w:r w:rsidRPr="00D1560B">
              <w:rPr>
                <w:rFonts w:ascii="Arial" w:eastAsia="Times New Roman" w:hAnsi="Arial" w:cs="Arial"/>
                <w:color w:val="1F1F1F"/>
                <w:sz w:val="24"/>
                <w:szCs w:val="24"/>
                <w:lang w:eastAsia="en-GB"/>
              </w:rPr>
              <w:t>ystem</w:t>
            </w:r>
            <w:r w:rsidRPr="00987F45">
              <w:rPr>
                <w:rFonts w:ascii="Arial" w:eastAsia="Times New Roman" w:hAnsi="Arial" w:cs="Arial"/>
                <w:color w:val="1F1F1F"/>
                <w:sz w:val="24"/>
                <w:szCs w:val="24"/>
                <w:lang w:eastAsia="en-GB"/>
              </w:rPr>
              <w:t>.</w:t>
            </w:r>
          </w:p>
        </w:tc>
      </w:tr>
      <w:tr w:rsidR="00C565DD" w:rsidRPr="00D1560B" w14:paraId="3C37F915"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ECB72"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Increased income from Woodthorpe Nursery</w:t>
            </w:r>
          </w:p>
        </w:tc>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D1C4E"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Additional income generation through a fees and charges review and an increased number of community events taking place at the Woodthorpe nursery and plant shop</w:t>
            </w:r>
          </w:p>
        </w:tc>
        <w:tc>
          <w:tcPr>
            <w:tcW w:w="3348" w:type="dxa"/>
            <w:vAlign w:val="center"/>
            <w:hideMark/>
          </w:tcPr>
          <w:p w14:paraId="6A03BA5E"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2C11A6C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46E878B2"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F6B49"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Introduce charges for garden waste collection</w:t>
            </w:r>
          </w:p>
        </w:tc>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D9367"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To continue to offer a kerbside collection for residents who wish to pay for the service.  Free disposal will be available at the Household Waste Recycling Centre.</w:t>
            </w:r>
          </w:p>
        </w:tc>
        <w:tc>
          <w:tcPr>
            <w:tcW w:w="3348" w:type="dxa"/>
            <w:vAlign w:val="center"/>
            <w:hideMark/>
          </w:tcPr>
          <w:p w14:paraId="78DCBB45"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470932A3"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650C285F"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B0CC4"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Proposal to introduce a charge for use of public toilets</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EEE23C"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Introduction of charges for use of Greyhound Street public toilets.</w:t>
            </w:r>
          </w:p>
        </w:tc>
        <w:tc>
          <w:tcPr>
            <w:tcW w:w="3348" w:type="dxa"/>
            <w:vAlign w:val="center"/>
            <w:hideMark/>
          </w:tcPr>
          <w:p w14:paraId="016A159B"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5DCB8DCF"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6E2D8A35" w14:textId="77777777" w:rsidTr="00D1560B">
        <w:trPr>
          <w:trHeight w:val="155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BE7784"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Restructure and reduce Adult Social Care Assessment function</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18D783"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Restructure and reduce tiers of management and overall resource across the Adult Social Care Assessment function including Occupational Therapy and Sensory Teams.</w:t>
            </w:r>
          </w:p>
        </w:tc>
        <w:tc>
          <w:tcPr>
            <w:tcW w:w="3348" w:type="dxa"/>
            <w:vAlign w:val="center"/>
            <w:hideMark/>
          </w:tcPr>
          <w:p w14:paraId="1210B12E"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2569FD7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74719853"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77A05"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lastRenderedPageBreak/>
              <w:t xml:space="preserve">Close </w:t>
            </w:r>
            <w:proofErr w:type="spellStart"/>
            <w:r w:rsidRPr="00987F45">
              <w:rPr>
                <w:rFonts w:ascii="Arial" w:eastAsia="Times New Roman" w:hAnsi="Arial" w:cs="Arial"/>
                <w:color w:val="000000"/>
                <w:sz w:val="24"/>
                <w:szCs w:val="24"/>
                <w:lang w:eastAsia="en-GB"/>
              </w:rPr>
              <w:t>Jackdawe</w:t>
            </w:r>
            <w:proofErr w:type="spellEnd"/>
            <w:r w:rsidRPr="00987F45">
              <w:rPr>
                <w:rFonts w:ascii="Arial" w:eastAsia="Times New Roman" w:hAnsi="Arial" w:cs="Arial"/>
                <w:color w:val="000000"/>
                <w:sz w:val="24"/>
                <w:szCs w:val="24"/>
                <w:lang w:eastAsia="en-GB"/>
              </w:rPr>
              <w:t xml:space="preserve"> in-house homecare and source from external market</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D17CCC"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Close </w:t>
            </w:r>
            <w:proofErr w:type="spellStart"/>
            <w:r w:rsidRPr="00987F45">
              <w:rPr>
                <w:rFonts w:ascii="Arial" w:eastAsia="Times New Roman" w:hAnsi="Arial" w:cs="Arial"/>
                <w:color w:val="000000"/>
                <w:sz w:val="24"/>
                <w:szCs w:val="24"/>
                <w:lang w:eastAsia="en-GB"/>
              </w:rPr>
              <w:t>Jackdawe</w:t>
            </w:r>
            <w:proofErr w:type="spellEnd"/>
            <w:r w:rsidRPr="00987F45">
              <w:rPr>
                <w:rFonts w:ascii="Arial" w:eastAsia="Times New Roman" w:hAnsi="Arial" w:cs="Arial"/>
                <w:color w:val="000000"/>
                <w:sz w:val="24"/>
                <w:szCs w:val="24"/>
                <w:lang w:eastAsia="en-GB"/>
              </w:rPr>
              <w:t xml:space="preserve"> in-house homecare service and commission homecare packages from external care providers.</w:t>
            </w:r>
          </w:p>
        </w:tc>
        <w:tc>
          <w:tcPr>
            <w:tcW w:w="3348" w:type="dxa"/>
            <w:vAlign w:val="center"/>
            <w:hideMark/>
          </w:tcPr>
          <w:p w14:paraId="6AAD8116"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1D3E272D"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52DF1F45" w14:textId="77777777" w:rsidTr="00D1560B">
        <w:trPr>
          <w:trHeight w:val="1541"/>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895C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Closure of Barkla Close and purchase of Residential Respite Care from the external market.</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E7421C"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Closure of Barkla Close In-house Residential Respite care for adults with learning disabilities and to instead commission this temporary care from the external market.</w:t>
            </w:r>
          </w:p>
        </w:tc>
        <w:tc>
          <w:tcPr>
            <w:tcW w:w="3348" w:type="dxa"/>
            <w:vAlign w:val="center"/>
            <w:hideMark/>
          </w:tcPr>
          <w:p w14:paraId="2ADFDD8D"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69433898"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4EAAF346"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FBB22" w14:textId="3631C9C5"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Reduce Youth Service</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17597B"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Closure of the Ridge Adventure Playground and Bulwell Play and Youth Centre with increase targeting of youth services to those young people in most need.</w:t>
            </w:r>
          </w:p>
        </w:tc>
        <w:tc>
          <w:tcPr>
            <w:tcW w:w="3348" w:type="dxa"/>
            <w:vAlign w:val="center"/>
            <w:hideMark/>
          </w:tcPr>
          <w:p w14:paraId="6CD0BB6B"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1EB2DBE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463E25CC"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22524"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Reduce public transport infrastructure</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BB2908" w14:textId="6F2FC40D"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To reduce provision in the city to only provide accessible bus stops and remove funding to operate two bus-based park and ride sites</w:t>
            </w:r>
            <w:r w:rsidR="008A36C9">
              <w:rPr>
                <w:rFonts w:ascii="Arial" w:eastAsia="Times New Roman" w:hAnsi="Arial" w:cs="Arial"/>
                <w:color w:val="000000"/>
                <w:sz w:val="24"/>
                <w:szCs w:val="24"/>
                <w:lang w:eastAsia="en-GB"/>
              </w:rPr>
              <w:t xml:space="preserve">, </w:t>
            </w:r>
            <w:r w:rsidRPr="00987F45">
              <w:rPr>
                <w:rFonts w:ascii="Arial" w:eastAsia="Times New Roman" w:hAnsi="Arial" w:cs="Arial"/>
                <w:color w:val="000000"/>
                <w:sz w:val="24"/>
                <w:szCs w:val="24"/>
                <w:lang w:eastAsia="en-GB"/>
              </w:rPr>
              <w:t xml:space="preserve">Victoria Bus </w:t>
            </w:r>
            <w:proofErr w:type="gramStart"/>
            <w:r w:rsidRPr="00987F45">
              <w:rPr>
                <w:rFonts w:ascii="Arial" w:eastAsia="Times New Roman" w:hAnsi="Arial" w:cs="Arial"/>
                <w:color w:val="000000"/>
                <w:sz w:val="24"/>
                <w:szCs w:val="24"/>
                <w:lang w:eastAsia="en-GB"/>
              </w:rPr>
              <w:t>Station</w:t>
            </w:r>
            <w:proofErr w:type="gramEnd"/>
            <w:r w:rsidR="008A36C9">
              <w:rPr>
                <w:rFonts w:ascii="Arial" w:eastAsia="Times New Roman" w:hAnsi="Arial" w:cs="Arial"/>
                <w:color w:val="000000"/>
                <w:sz w:val="24"/>
                <w:szCs w:val="24"/>
                <w:lang w:eastAsia="en-GB"/>
              </w:rPr>
              <w:t xml:space="preserve"> and passenger information systems.</w:t>
            </w:r>
          </w:p>
        </w:tc>
        <w:tc>
          <w:tcPr>
            <w:tcW w:w="3348" w:type="dxa"/>
            <w:vAlign w:val="center"/>
            <w:hideMark/>
          </w:tcPr>
          <w:p w14:paraId="4C21F950"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4E6650FF"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3A705600" w14:textId="77777777" w:rsidTr="00581466">
        <w:trPr>
          <w:trHeight w:val="1343"/>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9A380"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Review Concessionary Fares</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B16465" w14:textId="43654238" w:rsidR="00581466" w:rsidRPr="008A36C9" w:rsidRDefault="008A36C9" w:rsidP="00581466">
            <w:pPr>
              <w:shd w:val="clear" w:color="auto" w:fill="FFFFFF"/>
              <w:spacing w:after="0" w:line="240" w:lineRule="auto"/>
              <w:rPr>
                <w:rFonts w:ascii="Arial" w:eastAsia="Times New Roman" w:hAnsi="Arial" w:cs="Arial"/>
                <w:sz w:val="24"/>
                <w:szCs w:val="24"/>
                <w:lang w:eastAsia="en-GB"/>
              </w:rPr>
            </w:pPr>
            <w:r w:rsidRPr="008A36C9">
              <w:rPr>
                <w:rFonts w:ascii="Arial" w:eastAsia="Times New Roman" w:hAnsi="Arial" w:cs="Arial"/>
                <w:sz w:val="24"/>
                <w:szCs w:val="24"/>
                <w:lang w:eastAsia="en-GB"/>
              </w:rPr>
              <w:t>The new East Midlands County Combined Authority (EMCCA) will be created during 2024 and will have a focus on transport issues across the region. We will review the provision of concessionary fares in conjunction with the EMCCA and other constituent Authorities to ensure consistency of approach.</w:t>
            </w:r>
          </w:p>
          <w:p w14:paraId="3C6A9F20" w14:textId="5D312E18" w:rsidR="00C565DD" w:rsidRPr="00987F45" w:rsidRDefault="00C565DD" w:rsidP="00581466">
            <w:pPr>
              <w:spacing w:after="0" w:line="240" w:lineRule="auto"/>
              <w:rPr>
                <w:rFonts w:ascii="Arial" w:eastAsia="Times New Roman" w:hAnsi="Arial" w:cs="Arial"/>
                <w:color w:val="000000"/>
                <w:sz w:val="24"/>
                <w:szCs w:val="24"/>
                <w:lang w:eastAsia="en-GB"/>
              </w:rPr>
            </w:pPr>
          </w:p>
        </w:tc>
        <w:tc>
          <w:tcPr>
            <w:tcW w:w="3348" w:type="dxa"/>
            <w:vAlign w:val="center"/>
            <w:hideMark/>
          </w:tcPr>
          <w:p w14:paraId="616772F4"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58B1DCCC"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7232063E" w14:textId="77777777" w:rsidTr="00581466">
        <w:trPr>
          <w:trHeight w:val="1828"/>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9187F" w14:textId="73DC519E"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Reduce all </w:t>
            </w:r>
            <w:proofErr w:type="spellStart"/>
            <w:r w:rsidRPr="00D1560B">
              <w:rPr>
                <w:rFonts w:ascii="Arial" w:eastAsia="Times New Roman" w:hAnsi="Arial" w:cs="Arial"/>
                <w:color w:val="000000"/>
                <w:sz w:val="24"/>
                <w:szCs w:val="24"/>
                <w:lang w:eastAsia="en-GB"/>
              </w:rPr>
              <w:t>l</w:t>
            </w:r>
            <w:r w:rsidRPr="00987F45">
              <w:rPr>
                <w:rFonts w:ascii="Arial" w:eastAsia="Times New Roman" w:hAnsi="Arial" w:cs="Arial"/>
                <w:color w:val="000000"/>
                <w:sz w:val="24"/>
                <w:szCs w:val="24"/>
                <w:lang w:eastAsia="en-GB"/>
              </w:rPr>
              <w:t>inkbus</w:t>
            </w:r>
            <w:proofErr w:type="spellEnd"/>
            <w:r w:rsidRPr="00987F45">
              <w:rPr>
                <w:rFonts w:ascii="Arial" w:eastAsia="Times New Roman" w:hAnsi="Arial" w:cs="Arial"/>
                <w:color w:val="000000"/>
                <w:sz w:val="24"/>
                <w:szCs w:val="24"/>
                <w:lang w:eastAsia="en-GB"/>
              </w:rPr>
              <w:t xml:space="preserve"> services, remove </w:t>
            </w:r>
            <w:proofErr w:type="spellStart"/>
            <w:r w:rsidRPr="00987F45">
              <w:rPr>
                <w:rFonts w:ascii="Arial" w:eastAsia="Times New Roman" w:hAnsi="Arial" w:cs="Arial"/>
                <w:color w:val="000000"/>
                <w:sz w:val="24"/>
                <w:szCs w:val="24"/>
                <w:lang w:eastAsia="en-GB"/>
              </w:rPr>
              <w:t>Easylink</w:t>
            </w:r>
            <w:proofErr w:type="spellEnd"/>
            <w:r w:rsidRPr="00987F45">
              <w:rPr>
                <w:rFonts w:ascii="Arial" w:eastAsia="Times New Roman" w:hAnsi="Arial" w:cs="Arial"/>
                <w:color w:val="000000"/>
                <w:sz w:val="24"/>
                <w:szCs w:val="24"/>
                <w:lang w:eastAsia="en-GB"/>
              </w:rPr>
              <w:t xml:space="preserve"> and withdraw funding contribution to the </w:t>
            </w:r>
            <w:proofErr w:type="spellStart"/>
            <w:r w:rsidRPr="00987F45">
              <w:rPr>
                <w:rFonts w:ascii="Arial" w:eastAsia="Times New Roman" w:hAnsi="Arial" w:cs="Arial"/>
                <w:color w:val="000000"/>
                <w:sz w:val="24"/>
                <w:szCs w:val="24"/>
                <w:lang w:eastAsia="en-GB"/>
              </w:rPr>
              <w:t>Medilink</w:t>
            </w:r>
            <w:proofErr w:type="spellEnd"/>
            <w:r w:rsidRPr="00987F45">
              <w:rPr>
                <w:rFonts w:ascii="Arial" w:eastAsia="Times New Roman" w:hAnsi="Arial" w:cs="Arial"/>
                <w:color w:val="000000"/>
                <w:sz w:val="24"/>
                <w:szCs w:val="24"/>
                <w:lang w:eastAsia="en-GB"/>
              </w:rPr>
              <w:t xml:space="preserve"> service</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D58765" w14:textId="2D008C0C" w:rsidR="00C565DD" w:rsidRPr="00987F45" w:rsidRDefault="00C565DD" w:rsidP="00581466">
            <w:pPr>
              <w:spacing w:after="0" w:line="240" w:lineRule="auto"/>
              <w:rPr>
                <w:rFonts w:ascii="Arial" w:eastAsia="Times New Roman" w:hAnsi="Arial" w:cs="Arial"/>
                <w:color w:val="1F1F1F"/>
                <w:sz w:val="24"/>
                <w:szCs w:val="24"/>
                <w:lang w:eastAsia="en-GB"/>
              </w:rPr>
            </w:pPr>
            <w:r w:rsidRPr="00987F45">
              <w:rPr>
                <w:rFonts w:ascii="Arial" w:eastAsia="Times New Roman" w:hAnsi="Arial" w:cs="Arial"/>
                <w:color w:val="1F1F1F"/>
                <w:sz w:val="24"/>
                <w:szCs w:val="24"/>
                <w:lang w:eastAsia="en-GB"/>
              </w:rPr>
              <w:t>To provide essential public transport services to residential areas that lack other connections, we will reduce our contracted services, but only to the minimum level necessary to maintain basic connectivity. This means providing limited bus service to these areas, but not to employment or education cent</w:t>
            </w:r>
            <w:r w:rsidRPr="00D1560B">
              <w:rPr>
                <w:rFonts w:ascii="Arial" w:eastAsia="Times New Roman" w:hAnsi="Arial" w:cs="Arial"/>
                <w:color w:val="1F1F1F"/>
                <w:sz w:val="24"/>
                <w:szCs w:val="24"/>
                <w:lang w:eastAsia="en-GB"/>
              </w:rPr>
              <w:t>re</w:t>
            </w:r>
            <w:r w:rsidRPr="00987F45">
              <w:rPr>
                <w:rFonts w:ascii="Arial" w:eastAsia="Times New Roman" w:hAnsi="Arial" w:cs="Arial"/>
                <w:color w:val="1F1F1F"/>
                <w:sz w:val="24"/>
                <w:szCs w:val="24"/>
                <w:lang w:eastAsia="en-GB"/>
              </w:rPr>
              <w:t>s.</w:t>
            </w:r>
          </w:p>
        </w:tc>
        <w:tc>
          <w:tcPr>
            <w:tcW w:w="3348" w:type="dxa"/>
            <w:tcBorders>
              <w:left w:val="single" w:sz="4" w:space="0" w:color="auto"/>
            </w:tcBorders>
            <w:vAlign w:val="center"/>
            <w:hideMark/>
          </w:tcPr>
          <w:p w14:paraId="09B7FF9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72D50BC9"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59AF52FD" w14:textId="77777777" w:rsidTr="00581466">
        <w:trPr>
          <w:trHeight w:val="1709"/>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8D6E3F"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lastRenderedPageBreak/>
              <w:t>Review of Museums Service to identify alternative delivery model reducing reliance on council funding</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FA34AA"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The Museums Service is currently undergoing a Delivery Model Assessment (DMA) process to identify an alternative delivery model for these primarily discretionary services that minimises reliance upon contribution from the Council.</w:t>
            </w:r>
          </w:p>
        </w:tc>
        <w:tc>
          <w:tcPr>
            <w:tcW w:w="3348" w:type="dxa"/>
            <w:vAlign w:val="center"/>
            <w:hideMark/>
          </w:tcPr>
          <w:p w14:paraId="5CC31AD3"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43E8EBEA"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0360ADA3"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8AE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Remove council contribution to One Nottingham</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922148"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Increase third party income to maintain existing service provision and remove council contribution to One Nottingham.</w:t>
            </w:r>
          </w:p>
        </w:tc>
        <w:tc>
          <w:tcPr>
            <w:tcW w:w="3348" w:type="dxa"/>
            <w:vAlign w:val="center"/>
            <w:hideMark/>
          </w:tcPr>
          <w:p w14:paraId="40139BD3"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4B4DD13B"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00C9EA52"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0267E"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Risk based approach to environmental health work relating to Planning Applications.</w:t>
            </w:r>
          </w:p>
        </w:tc>
        <w:tc>
          <w:tcPr>
            <w:tcW w:w="10915" w:type="dxa"/>
            <w:tcBorders>
              <w:top w:val="single" w:sz="4" w:space="0" w:color="auto"/>
              <w:left w:val="nil"/>
              <w:bottom w:val="single" w:sz="4" w:space="0" w:color="auto"/>
              <w:right w:val="single" w:sz="4" w:space="0" w:color="auto"/>
            </w:tcBorders>
            <w:shd w:val="clear" w:color="auto" w:fill="FFFFFF" w:themeFill="background1"/>
            <w:hideMark/>
          </w:tcPr>
          <w:p w14:paraId="6CD7C72A" w14:textId="77777777" w:rsidR="00C565DD" w:rsidRPr="00D1560B" w:rsidRDefault="00C565DD" w:rsidP="00987F45">
            <w:pPr>
              <w:spacing w:after="0" w:line="240" w:lineRule="auto"/>
              <w:rPr>
                <w:rFonts w:ascii="Arial" w:eastAsia="Times New Roman" w:hAnsi="Arial" w:cs="Arial"/>
                <w:color w:val="1F1F1F"/>
                <w:sz w:val="24"/>
                <w:szCs w:val="24"/>
                <w:lang w:eastAsia="en-GB"/>
              </w:rPr>
            </w:pPr>
          </w:p>
          <w:p w14:paraId="12D73CC0" w14:textId="2A006963" w:rsidR="00C565DD" w:rsidRPr="00987F45" w:rsidRDefault="00C565DD" w:rsidP="00987F45">
            <w:pPr>
              <w:spacing w:after="0" w:line="240" w:lineRule="auto"/>
              <w:rPr>
                <w:rFonts w:ascii="Arial" w:eastAsia="Times New Roman" w:hAnsi="Arial" w:cs="Arial"/>
                <w:color w:val="1F1F1F"/>
                <w:sz w:val="24"/>
                <w:szCs w:val="24"/>
                <w:lang w:eastAsia="en-GB"/>
              </w:rPr>
            </w:pPr>
            <w:r w:rsidRPr="00987F45">
              <w:rPr>
                <w:rFonts w:ascii="Arial" w:eastAsia="Times New Roman" w:hAnsi="Arial" w:cs="Arial"/>
                <w:color w:val="1F1F1F"/>
                <w:sz w:val="24"/>
                <w:szCs w:val="24"/>
                <w:lang w:eastAsia="en-GB"/>
              </w:rPr>
              <w:t>Prioritize environmental health inspections for planning applications based on the potential environmental risks involved</w:t>
            </w:r>
          </w:p>
        </w:tc>
        <w:tc>
          <w:tcPr>
            <w:tcW w:w="3348" w:type="dxa"/>
            <w:tcBorders>
              <w:left w:val="single" w:sz="4" w:space="0" w:color="auto"/>
            </w:tcBorders>
            <w:vAlign w:val="center"/>
            <w:hideMark/>
          </w:tcPr>
          <w:p w14:paraId="66423C62"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1613630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55E46193" w14:textId="77777777" w:rsidTr="00D1560B">
        <w:trPr>
          <w:trHeight w:val="264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424F8"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Review of Library Service</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5BAAAB"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To ensure we are providing the most efficient library services for our residents, we are proposing to review our current offerings.</w:t>
            </w:r>
            <w:r w:rsidRPr="00987F45">
              <w:rPr>
                <w:rFonts w:ascii="Arial" w:eastAsia="Times New Roman" w:hAnsi="Arial" w:cs="Arial"/>
                <w:color w:val="000000"/>
                <w:sz w:val="24"/>
                <w:szCs w:val="24"/>
                <w:lang w:eastAsia="en-GB"/>
              </w:rPr>
              <w:br/>
            </w:r>
            <w:r w:rsidRPr="00987F45">
              <w:rPr>
                <w:rFonts w:ascii="Arial" w:eastAsia="Times New Roman" w:hAnsi="Arial" w:cs="Arial"/>
                <w:color w:val="000000"/>
                <w:sz w:val="24"/>
                <w:szCs w:val="24"/>
                <w:lang w:eastAsia="en-GB"/>
              </w:rPr>
              <w:br/>
              <w:t>This review will involve reassessing the needs of our community. We will also be seeking feedback from our residents through a public consultation.</w:t>
            </w:r>
            <w:r w:rsidRPr="00987F45">
              <w:rPr>
                <w:rFonts w:ascii="Arial" w:eastAsia="Times New Roman" w:hAnsi="Arial" w:cs="Arial"/>
                <w:color w:val="000000"/>
                <w:sz w:val="24"/>
                <w:szCs w:val="24"/>
                <w:lang w:eastAsia="en-GB"/>
              </w:rPr>
              <w:br/>
            </w:r>
            <w:r w:rsidRPr="00987F45">
              <w:rPr>
                <w:rFonts w:ascii="Arial" w:eastAsia="Times New Roman" w:hAnsi="Arial" w:cs="Arial"/>
                <w:color w:val="000000"/>
                <w:sz w:val="24"/>
                <w:szCs w:val="24"/>
                <w:lang w:eastAsia="en-GB"/>
              </w:rPr>
              <w:br/>
              <w:t>Based on the findings of this review, we will develop a new plan for our libraries. This plan will outline the specific services and programs that we will offer, as well as how we will allocate our resources.</w:t>
            </w:r>
          </w:p>
        </w:tc>
        <w:tc>
          <w:tcPr>
            <w:tcW w:w="3348" w:type="dxa"/>
            <w:vAlign w:val="center"/>
            <w:hideMark/>
          </w:tcPr>
          <w:p w14:paraId="36AF598F"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000B8B1C"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22458A73"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60E3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Introduce baseline service level for mechanical road sweeping</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2C135B"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Limit mechanical sweeping of the highway and other maintained areas to once every 12 weeks.</w:t>
            </w:r>
          </w:p>
        </w:tc>
        <w:tc>
          <w:tcPr>
            <w:tcW w:w="3348" w:type="dxa"/>
            <w:vAlign w:val="center"/>
            <w:hideMark/>
          </w:tcPr>
          <w:p w14:paraId="3CEF6805"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4776591D"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29C62E0B" w14:textId="77777777" w:rsidTr="00D1560B">
        <w:trPr>
          <w:trHeight w:val="186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F234"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Green Spaces and Natural Environment Service Review</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0DCE06F5"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Review of the Green Spaces and Natural Environment Service current operating model which includes a wide range of service reductions.</w:t>
            </w:r>
          </w:p>
        </w:tc>
        <w:tc>
          <w:tcPr>
            <w:tcW w:w="3348" w:type="dxa"/>
            <w:vAlign w:val="center"/>
            <w:hideMark/>
          </w:tcPr>
          <w:p w14:paraId="33ED9A2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3D3EB583"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4C2BCB2F"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5FA8"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lastRenderedPageBreak/>
              <w:t>Reduction of contribution to Area Based Grants</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0EDE3156"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Reduction of contribution to voluntary and charity sector through </w:t>
            </w:r>
            <w:proofErr w:type="gramStart"/>
            <w:r w:rsidRPr="00987F45">
              <w:rPr>
                <w:rFonts w:ascii="Arial" w:eastAsia="Times New Roman" w:hAnsi="Arial" w:cs="Arial"/>
                <w:color w:val="000000"/>
                <w:sz w:val="24"/>
                <w:szCs w:val="24"/>
                <w:lang w:eastAsia="en-GB"/>
              </w:rPr>
              <w:t>area based</w:t>
            </w:r>
            <w:proofErr w:type="gramEnd"/>
            <w:r w:rsidRPr="00987F45">
              <w:rPr>
                <w:rFonts w:ascii="Arial" w:eastAsia="Times New Roman" w:hAnsi="Arial" w:cs="Arial"/>
                <w:color w:val="000000"/>
                <w:sz w:val="24"/>
                <w:szCs w:val="24"/>
                <w:lang w:eastAsia="en-GB"/>
              </w:rPr>
              <w:t xml:space="preserve"> grants.</w:t>
            </w:r>
          </w:p>
        </w:tc>
        <w:tc>
          <w:tcPr>
            <w:tcW w:w="3348" w:type="dxa"/>
            <w:vAlign w:val="center"/>
            <w:hideMark/>
          </w:tcPr>
          <w:p w14:paraId="7D17633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05453C6D"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205CD89C"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8DB80"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Reduction in Not in Employment, Education or Training Prevention Budget</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196632DD"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Review and restructure the Not in Employment, Education or Training prevention services across the city. </w:t>
            </w:r>
          </w:p>
        </w:tc>
        <w:tc>
          <w:tcPr>
            <w:tcW w:w="3348" w:type="dxa"/>
            <w:vAlign w:val="center"/>
            <w:hideMark/>
          </w:tcPr>
          <w:p w14:paraId="00BA1ADC"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7EA523D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4185978B"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DBD6A"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Cease all grant funding of Lunch Clubs </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69C54F3B"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Cease grant funding for all lunch </w:t>
            </w:r>
            <w:proofErr w:type="gramStart"/>
            <w:r w:rsidRPr="00987F45">
              <w:rPr>
                <w:rFonts w:ascii="Arial" w:eastAsia="Times New Roman" w:hAnsi="Arial" w:cs="Arial"/>
                <w:color w:val="000000"/>
                <w:sz w:val="24"/>
                <w:szCs w:val="24"/>
                <w:lang w:eastAsia="en-GB"/>
              </w:rPr>
              <w:t>clubs</w:t>
            </w:r>
            <w:proofErr w:type="gramEnd"/>
            <w:r w:rsidRPr="00987F45">
              <w:rPr>
                <w:rFonts w:ascii="Arial" w:eastAsia="Times New Roman" w:hAnsi="Arial" w:cs="Arial"/>
                <w:color w:val="000000"/>
                <w:sz w:val="24"/>
                <w:szCs w:val="24"/>
                <w:lang w:eastAsia="en-GB"/>
              </w:rPr>
              <w:t xml:space="preserve"> recipients.</w:t>
            </w:r>
          </w:p>
        </w:tc>
        <w:tc>
          <w:tcPr>
            <w:tcW w:w="3348" w:type="dxa"/>
            <w:vAlign w:val="center"/>
            <w:hideMark/>
          </w:tcPr>
          <w:p w14:paraId="517D6F70"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5428EFD5"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75AD4659"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C8A19"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Close The Oaks and Cherry Trees Residential Care Homes for Adults</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7EEF6410"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Close or sell the existing in-house residential homes as a business and provide care through external providers as required.</w:t>
            </w:r>
          </w:p>
        </w:tc>
        <w:tc>
          <w:tcPr>
            <w:tcW w:w="3348" w:type="dxa"/>
            <w:vAlign w:val="center"/>
            <w:hideMark/>
          </w:tcPr>
          <w:p w14:paraId="40DEB179"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3A4B4BF2"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023A11B2"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98DD4"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Close Colwick Park Activity Centre</w:t>
            </w:r>
          </w:p>
        </w:tc>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75048"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Closure of Colwick Park Activity Centre which provides outdoor sport and learning opportunities for children and young people.</w:t>
            </w:r>
          </w:p>
        </w:tc>
        <w:tc>
          <w:tcPr>
            <w:tcW w:w="3348" w:type="dxa"/>
            <w:vAlign w:val="center"/>
            <w:hideMark/>
          </w:tcPr>
          <w:p w14:paraId="675FA322"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5B024C68"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108299AA"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B05B8"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Cease Chronically Sick and Disabled Persons Telephone Service</w:t>
            </w:r>
          </w:p>
        </w:tc>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D28CE"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Cease existing service and meet any assessed needs through the individuals' care package, where required. </w:t>
            </w:r>
          </w:p>
        </w:tc>
        <w:tc>
          <w:tcPr>
            <w:tcW w:w="3348" w:type="dxa"/>
            <w:vAlign w:val="center"/>
            <w:hideMark/>
          </w:tcPr>
          <w:p w14:paraId="241369BD"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17CC37BA"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47CD9E39"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380B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Reduction of Community Protection and Resident Development service areas</w:t>
            </w:r>
          </w:p>
        </w:tc>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8FF5C"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Reduction of both the Community Protection and Resident Development services. Requirement to deliver duties relating to environmental enforcement and antisocial behaviour will be met.</w:t>
            </w:r>
          </w:p>
        </w:tc>
        <w:tc>
          <w:tcPr>
            <w:tcW w:w="3348" w:type="dxa"/>
            <w:vAlign w:val="center"/>
            <w:hideMark/>
          </w:tcPr>
          <w:p w14:paraId="62F93B78"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0E6B5CA3"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0949066D"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43E8D"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Review of Community Centres</w:t>
            </w:r>
          </w:p>
        </w:tc>
        <w:tc>
          <w:tcPr>
            <w:tcW w:w="109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2239AC"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Review of the current operational model for Community Centres to seek to remove all Council contribution from their operation.  </w:t>
            </w:r>
          </w:p>
        </w:tc>
        <w:tc>
          <w:tcPr>
            <w:tcW w:w="3348" w:type="dxa"/>
            <w:vAlign w:val="center"/>
            <w:hideMark/>
          </w:tcPr>
          <w:p w14:paraId="7A0B66EE"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2278A46F"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209A1562"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E092B"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lastRenderedPageBreak/>
              <w:t>Permanent closure of City Centre water features</w:t>
            </w:r>
          </w:p>
        </w:tc>
        <w:tc>
          <w:tcPr>
            <w:tcW w:w="10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CFC0D"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To remove maintenance budgets for the water features at Old Market Square and Sneinton Square.</w:t>
            </w:r>
          </w:p>
        </w:tc>
        <w:tc>
          <w:tcPr>
            <w:tcW w:w="3348" w:type="dxa"/>
            <w:vAlign w:val="center"/>
            <w:hideMark/>
          </w:tcPr>
          <w:p w14:paraId="608E474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4D50675C"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27C5832A"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6D473"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To cease to deliver an in-house pest control service</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7FFCEB33"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Pay an external pest control company for work at Council assets and direct social housing tenants to external pest control providers.</w:t>
            </w:r>
          </w:p>
        </w:tc>
        <w:tc>
          <w:tcPr>
            <w:tcW w:w="3348" w:type="dxa"/>
            <w:vAlign w:val="center"/>
            <w:hideMark/>
          </w:tcPr>
          <w:p w14:paraId="24D8056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0E532BD7"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1702645E" w14:textId="77777777" w:rsidTr="00D1560B">
        <w:trPr>
          <w:trHeight w:val="984"/>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91BD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Cease contributions to the Cultural Sector</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31195182"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Removal of contribution to the cultural sector.</w:t>
            </w:r>
          </w:p>
        </w:tc>
        <w:tc>
          <w:tcPr>
            <w:tcW w:w="3348" w:type="dxa"/>
            <w:vAlign w:val="center"/>
            <w:hideMark/>
          </w:tcPr>
          <w:p w14:paraId="3358A73E"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6B14C625"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65EAC105" w14:textId="77777777" w:rsidTr="00D1560B">
        <w:trPr>
          <w:trHeight w:val="1044"/>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864D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Ceasing of Ward Budgets</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5A011066"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Removal of locally distributed ward budgets.</w:t>
            </w:r>
          </w:p>
        </w:tc>
        <w:tc>
          <w:tcPr>
            <w:tcW w:w="3348" w:type="dxa"/>
            <w:vAlign w:val="center"/>
            <w:hideMark/>
          </w:tcPr>
          <w:p w14:paraId="75DEFCEE"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069A3B8A"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6121BE52" w14:textId="77777777" w:rsidTr="00D1560B">
        <w:trPr>
          <w:trHeight w:val="12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452D"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Proposal to cease Welfare Rights service</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1CBC57A2"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Proposal to remove Council's benefit and welfare advice offer except to Council tenants.  </w:t>
            </w:r>
          </w:p>
        </w:tc>
        <w:tc>
          <w:tcPr>
            <w:tcW w:w="3348" w:type="dxa"/>
            <w:vAlign w:val="center"/>
            <w:hideMark/>
          </w:tcPr>
          <w:p w14:paraId="007AA57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7C298D61"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r w:rsidR="00C565DD" w:rsidRPr="00D1560B" w14:paraId="7351ACB7" w14:textId="77777777" w:rsidTr="00D1560B">
        <w:trPr>
          <w:trHeight w:val="1257"/>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7DE2"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Digital only Customer Services Hub offer</w:t>
            </w:r>
          </w:p>
        </w:tc>
        <w:tc>
          <w:tcPr>
            <w:tcW w:w="10915" w:type="dxa"/>
            <w:tcBorders>
              <w:top w:val="single" w:sz="4" w:space="0" w:color="auto"/>
              <w:left w:val="nil"/>
              <w:bottom w:val="single" w:sz="4" w:space="0" w:color="auto"/>
              <w:right w:val="single" w:sz="4" w:space="0" w:color="auto"/>
            </w:tcBorders>
            <w:shd w:val="clear" w:color="auto" w:fill="auto"/>
            <w:vAlign w:val="center"/>
            <w:hideMark/>
          </w:tcPr>
          <w:p w14:paraId="42DECC61" w14:textId="77777777" w:rsidR="00C565DD" w:rsidRPr="00987F45" w:rsidRDefault="00C565DD" w:rsidP="00987F45">
            <w:pPr>
              <w:spacing w:after="0" w:line="240" w:lineRule="auto"/>
              <w:rPr>
                <w:rFonts w:ascii="Arial" w:eastAsia="Times New Roman" w:hAnsi="Arial" w:cs="Arial"/>
                <w:color w:val="000000"/>
                <w:sz w:val="24"/>
                <w:szCs w:val="24"/>
                <w:lang w:eastAsia="en-GB"/>
              </w:rPr>
            </w:pPr>
            <w:r w:rsidRPr="00987F45">
              <w:rPr>
                <w:rFonts w:ascii="Arial" w:eastAsia="Times New Roman" w:hAnsi="Arial" w:cs="Arial"/>
                <w:color w:val="000000"/>
                <w:sz w:val="24"/>
                <w:szCs w:val="24"/>
                <w:lang w:eastAsia="en-GB"/>
              </w:rPr>
              <w:t xml:space="preserve">This proposal moves transactional contact with the Council to a digital only offer. Telephone contact would be </w:t>
            </w:r>
            <w:proofErr w:type="gramStart"/>
            <w:r w:rsidRPr="00987F45">
              <w:rPr>
                <w:rFonts w:ascii="Arial" w:eastAsia="Times New Roman" w:hAnsi="Arial" w:cs="Arial"/>
                <w:color w:val="000000"/>
                <w:sz w:val="24"/>
                <w:szCs w:val="24"/>
                <w:lang w:eastAsia="en-GB"/>
              </w:rPr>
              <w:t>automated</w:t>
            </w:r>
            <w:proofErr w:type="gramEnd"/>
            <w:r w:rsidRPr="00987F45">
              <w:rPr>
                <w:rFonts w:ascii="Arial" w:eastAsia="Times New Roman" w:hAnsi="Arial" w:cs="Arial"/>
                <w:color w:val="000000"/>
                <w:sz w:val="24"/>
                <w:szCs w:val="24"/>
                <w:lang w:eastAsia="en-GB"/>
              </w:rPr>
              <w:t xml:space="preserve"> and no face-to-face provision would remain at Loxley House. Support for residents with specific needs will remain through relevant service areas.</w:t>
            </w:r>
          </w:p>
        </w:tc>
        <w:tc>
          <w:tcPr>
            <w:tcW w:w="3348" w:type="dxa"/>
            <w:vAlign w:val="center"/>
            <w:hideMark/>
          </w:tcPr>
          <w:p w14:paraId="785370B0"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c>
          <w:tcPr>
            <w:tcW w:w="3348" w:type="dxa"/>
            <w:vAlign w:val="center"/>
            <w:hideMark/>
          </w:tcPr>
          <w:p w14:paraId="34170CC5" w14:textId="77777777" w:rsidR="00C565DD" w:rsidRPr="00987F45" w:rsidRDefault="00C565DD" w:rsidP="00987F45">
            <w:pPr>
              <w:spacing w:after="0" w:line="240" w:lineRule="auto"/>
              <w:rPr>
                <w:rFonts w:ascii="Times New Roman" w:eastAsia="Times New Roman" w:hAnsi="Times New Roman" w:cs="Times New Roman"/>
                <w:sz w:val="24"/>
                <w:szCs w:val="24"/>
                <w:lang w:eastAsia="en-GB"/>
              </w:rPr>
            </w:pPr>
          </w:p>
        </w:tc>
      </w:tr>
    </w:tbl>
    <w:p w14:paraId="082AC98D" w14:textId="77777777" w:rsidR="00987F45" w:rsidRPr="00D1560B" w:rsidRDefault="00987F45" w:rsidP="00987F45">
      <w:pPr>
        <w:rPr>
          <w:sz w:val="24"/>
          <w:szCs w:val="24"/>
        </w:rPr>
      </w:pPr>
    </w:p>
    <w:sectPr w:rsidR="00987F45" w:rsidRPr="00D1560B" w:rsidSect="00D1560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03"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D305" w14:textId="77777777" w:rsidR="007B01B2" w:rsidRDefault="007B01B2" w:rsidP="00091758">
      <w:pPr>
        <w:spacing w:after="0" w:line="240" w:lineRule="auto"/>
      </w:pPr>
      <w:r>
        <w:separator/>
      </w:r>
    </w:p>
  </w:endnote>
  <w:endnote w:type="continuationSeparator" w:id="0">
    <w:p w14:paraId="3FEBA10C" w14:textId="77777777" w:rsidR="007B01B2" w:rsidRDefault="007B01B2" w:rsidP="0009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9FB0" w14:textId="77777777" w:rsidR="00091758" w:rsidRDefault="00091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64AC" w14:textId="77777777" w:rsidR="00091758" w:rsidRDefault="00091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878D" w14:textId="77777777" w:rsidR="00091758" w:rsidRDefault="0009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3718" w14:textId="77777777" w:rsidR="007B01B2" w:rsidRDefault="007B01B2" w:rsidP="00091758">
      <w:pPr>
        <w:spacing w:after="0" w:line="240" w:lineRule="auto"/>
      </w:pPr>
      <w:r>
        <w:separator/>
      </w:r>
    </w:p>
  </w:footnote>
  <w:footnote w:type="continuationSeparator" w:id="0">
    <w:p w14:paraId="6A867024" w14:textId="77777777" w:rsidR="007B01B2" w:rsidRDefault="007B01B2" w:rsidP="0009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81E5" w14:textId="77777777" w:rsidR="00091758" w:rsidRDefault="00091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5961" w14:textId="39AE110B" w:rsidR="00091758" w:rsidRDefault="00091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4E9E" w14:textId="77777777" w:rsidR="00091758" w:rsidRDefault="00091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A3FBF"/>
    <w:multiLevelType w:val="multilevel"/>
    <w:tmpl w:val="9A0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45"/>
    <w:rsid w:val="00091758"/>
    <w:rsid w:val="001B5AAE"/>
    <w:rsid w:val="00581466"/>
    <w:rsid w:val="005A053A"/>
    <w:rsid w:val="005F0D88"/>
    <w:rsid w:val="006F4011"/>
    <w:rsid w:val="00771CE4"/>
    <w:rsid w:val="007B01B2"/>
    <w:rsid w:val="008A36C9"/>
    <w:rsid w:val="008A4DBD"/>
    <w:rsid w:val="00987F45"/>
    <w:rsid w:val="00A455EF"/>
    <w:rsid w:val="00AA7E5F"/>
    <w:rsid w:val="00C565DD"/>
    <w:rsid w:val="00CC4F4F"/>
    <w:rsid w:val="00CE46AC"/>
    <w:rsid w:val="00D1560B"/>
    <w:rsid w:val="00FA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6AA"/>
  <w15:chartTrackingRefBased/>
  <w15:docId w15:val="{0C2592EC-274B-4019-8C87-A922B12A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6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58"/>
  </w:style>
  <w:style w:type="paragraph" w:styleId="Footer">
    <w:name w:val="footer"/>
    <w:basedOn w:val="Normal"/>
    <w:link w:val="FooterChar"/>
    <w:uiPriority w:val="99"/>
    <w:unhideWhenUsed/>
    <w:rsid w:val="00091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58"/>
  </w:style>
  <w:style w:type="character" w:customStyle="1" w:styleId="Heading1Char">
    <w:name w:val="Heading 1 Char"/>
    <w:basedOn w:val="DefaultParagraphFont"/>
    <w:link w:val="Heading1"/>
    <w:uiPriority w:val="9"/>
    <w:rsid w:val="008A36C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A3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36C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A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8754">
      <w:bodyDiv w:val="1"/>
      <w:marLeft w:val="0"/>
      <w:marRight w:val="0"/>
      <w:marTop w:val="0"/>
      <w:marBottom w:val="0"/>
      <w:divBdr>
        <w:top w:val="none" w:sz="0" w:space="0" w:color="auto"/>
        <w:left w:val="none" w:sz="0" w:space="0" w:color="auto"/>
        <w:bottom w:val="none" w:sz="0" w:space="0" w:color="auto"/>
        <w:right w:val="none" w:sz="0" w:space="0" w:color="auto"/>
      </w:divBdr>
      <w:divsChild>
        <w:div w:id="657616377">
          <w:marLeft w:val="0"/>
          <w:marRight w:val="0"/>
          <w:marTop w:val="0"/>
          <w:marBottom w:val="0"/>
          <w:divBdr>
            <w:top w:val="none" w:sz="0" w:space="0" w:color="auto"/>
            <w:left w:val="none" w:sz="0" w:space="0" w:color="auto"/>
            <w:bottom w:val="none" w:sz="0" w:space="0" w:color="auto"/>
            <w:right w:val="none" w:sz="0" w:space="0" w:color="auto"/>
          </w:divBdr>
          <w:divsChild>
            <w:div w:id="2062439281">
              <w:marLeft w:val="0"/>
              <w:marRight w:val="0"/>
              <w:marTop w:val="0"/>
              <w:marBottom w:val="0"/>
              <w:divBdr>
                <w:top w:val="none" w:sz="0" w:space="0" w:color="auto"/>
                <w:left w:val="none" w:sz="0" w:space="0" w:color="auto"/>
                <w:bottom w:val="none" w:sz="0" w:space="0" w:color="auto"/>
                <w:right w:val="none" w:sz="0" w:space="0" w:color="auto"/>
              </w:divBdr>
              <w:divsChild>
                <w:div w:id="8757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45D83-F51E-46E9-A02C-702A5361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Rea</dc:creator>
  <cp:keywords/>
  <dc:description/>
  <cp:lastModifiedBy>Aaron Simpkin</cp:lastModifiedBy>
  <cp:revision>3</cp:revision>
  <dcterms:created xsi:type="dcterms:W3CDTF">2023-12-19T12:03:00Z</dcterms:created>
  <dcterms:modified xsi:type="dcterms:W3CDTF">2023-12-21T14:58:00Z</dcterms:modified>
</cp:coreProperties>
</file>