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924D" w14:textId="77777777" w:rsidR="002A1046" w:rsidRDefault="002A1046" w:rsidP="00071A1F">
      <w:pPr>
        <w:spacing w:after="0" w:line="240" w:lineRule="auto"/>
        <w:rPr>
          <w:rFonts w:ascii="Arial" w:hAnsi="Arial" w:cs="Arial"/>
          <w:b/>
          <w:color w:val="808080" w:themeColor="background1" w:themeShade="80"/>
          <w:sz w:val="72"/>
          <w:szCs w:val="72"/>
        </w:rPr>
      </w:pPr>
      <w:bookmarkStart w:id="0" w:name="_Hlk77799943"/>
    </w:p>
    <w:p w14:paraId="65849C62" w14:textId="2B704F71" w:rsidR="002A1046" w:rsidRDefault="002A1046" w:rsidP="00071A1F">
      <w:pPr>
        <w:spacing w:after="0" w:line="240" w:lineRule="auto"/>
        <w:rPr>
          <w:rFonts w:ascii="Arial" w:hAnsi="Arial" w:cs="Arial"/>
          <w:b/>
          <w:color w:val="808080" w:themeColor="background1" w:themeShade="80"/>
          <w:sz w:val="72"/>
          <w:szCs w:val="72"/>
        </w:rPr>
      </w:pPr>
    </w:p>
    <w:p w14:paraId="0EA474DA" w14:textId="77777777" w:rsidR="002A1046" w:rsidRDefault="002A1046" w:rsidP="00071A1F">
      <w:pPr>
        <w:spacing w:after="0" w:line="240" w:lineRule="auto"/>
        <w:rPr>
          <w:rFonts w:ascii="Arial" w:hAnsi="Arial" w:cs="Arial"/>
          <w:b/>
          <w:color w:val="808080" w:themeColor="background1" w:themeShade="80"/>
          <w:sz w:val="72"/>
          <w:szCs w:val="72"/>
        </w:rPr>
      </w:pPr>
    </w:p>
    <w:p w14:paraId="5C91C3B5" w14:textId="576F57B5" w:rsidR="00F131C6" w:rsidRPr="007C1E34" w:rsidRDefault="00F131C6" w:rsidP="00071A1F">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29B2452B" w14:textId="77777777" w:rsidR="002A1046" w:rsidRDefault="002A1046" w:rsidP="00071A1F">
      <w:pPr>
        <w:spacing w:after="0" w:line="240" w:lineRule="auto"/>
        <w:rPr>
          <w:rFonts w:ascii="Arial" w:hAnsi="Arial" w:cs="Arial"/>
          <w:b/>
          <w:color w:val="808080" w:themeColor="background1" w:themeShade="80"/>
          <w:sz w:val="44"/>
          <w:szCs w:val="44"/>
        </w:rPr>
      </w:pPr>
    </w:p>
    <w:p w14:paraId="31023DA4" w14:textId="562377A8" w:rsidR="00F131C6" w:rsidRPr="007C1E34" w:rsidRDefault="00F131C6" w:rsidP="00071A1F">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9F39FB">
        <w:rPr>
          <w:rFonts w:ascii="Arial" w:hAnsi="Arial" w:cs="Arial"/>
          <w:b/>
          <w:color w:val="808080" w:themeColor="background1" w:themeShade="80"/>
          <w:sz w:val="44"/>
          <w:szCs w:val="44"/>
        </w:rPr>
        <w:t>Fourteen</w:t>
      </w:r>
      <w:r w:rsidRPr="007C1E34">
        <w:rPr>
          <w:rFonts w:ascii="Arial" w:hAnsi="Arial" w:cs="Arial"/>
          <w:b/>
          <w:color w:val="808080" w:themeColor="background1" w:themeShade="80"/>
          <w:sz w:val="44"/>
          <w:szCs w:val="44"/>
        </w:rPr>
        <w:t xml:space="preserve">: </w:t>
      </w:r>
      <w:r w:rsidR="009F39FB">
        <w:rPr>
          <w:rFonts w:ascii="Arial" w:hAnsi="Arial" w:cs="Arial"/>
          <w:b/>
          <w:color w:val="808080" w:themeColor="background1" w:themeShade="80"/>
          <w:sz w:val="44"/>
          <w:szCs w:val="44"/>
        </w:rPr>
        <w:t>Officer Employment Procedure Rules</w:t>
      </w:r>
    </w:p>
    <w:p w14:paraId="1D6AF778" w14:textId="77777777" w:rsidR="009F39FB" w:rsidRPr="002E7C1B" w:rsidRDefault="009F39FB" w:rsidP="00071A1F">
      <w:pPr>
        <w:pStyle w:val="Blockquote"/>
        <w:spacing w:before="0" w:after="0"/>
        <w:ind w:left="0" w:right="-73"/>
        <w:rPr>
          <w:rFonts w:ascii="Arial" w:hAnsi="Arial" w:cs="Arial"/>
          <w:b/>
          <w:szCs w:val="24"/>
          <w:lang w:val="en-GB"/>
        </w:rPr>
      </w:pPr>
    </w:p>
    <w:p w14:paraId="2BA47071" w14:textId="77777777" w:rsidR="009F39FB" w:rsidRPr="00482B15" w:rsidRDefault="009F39FB" w:rsidP="00071A1F">
      <w:pPr>
        <w:spacing w:after="0" w:line="240" w:lineRule="auto"/>
        <w:rPr>
          <w:rFonts w:ascii="Arial" w:hAnsi="Arial" w:cs="Arial"/>
          <w:b/>
          <w:snapToGrid w:val="0"/>
          <w:sz w:val="24"/>
          <w:szCs w:val="24"/>
        </w:rPr>
      </w:pPr>
      <w:r w:rsidRPr="00482B15">
        <w:rPr>
          <w:rFonts w:ascii="Arial" w:hAnsi="Arial" w:cs="Arial"/>
          <w:b/>
          <w:snapToGrid w:val="0"/>
          <w:sz w:val="24"/>
          <w:szCs w:val="24"/>
        </w:rPr>
        <w:t xml:space="preserve">Interpretation </w:t>
      </w:r>
    </w:p>
    <w:p w14:paraId="5E7A5B37" w14:textId="77777777" w:rsidR="009F39FB" w:rsidRDefault="009F39FB" w:rsidP="00071A1F">
      <w:pPr>
        <w:spacing w:after="0" w:line="240" w:lineRule="auto"/>
        <w:ind w:left="709"/>
        <w:rPr>
          <w:rFonts w:ascii="Arial" w:hAnsi="Arial" w:cs="Arial"/>
          <w:snapToGrid w:val="0"/>
          <w:sz w:val="24"/>
          <w:szCs w:val="24"/>
        </w:rPr>
      </w:pPr>
    </w:p>
    <w:p w14:paraId="170A47B7" w14:textId="77777777" w:rsidR="009F39FB" w:rsidRPr="00071A1F" w:rsidRDefault="009F39FB" w:rsidP="00071A1F">
      <w:pPr>
        <w:spacing w:after="0" w:line="240" w:lineRule="auto"/>
        <w:rPr>
          <w:rFonts w:ascii="Arial" w:hAnsi="Arial" w:cs="Arial"/>
          <w:snapToGrid w:val="0"/>
        </w:rPr>
      </w:pPr>
      <w:r w:rsidRPr="00071A1F">
        <w:rPr>
          <w:rFonts w:ascii="Arial" w:hAnsi="Arial" w:cs="Arial"/>
          <w:snapToGrid w:val="0"/>
        </w:rPr>
        <w:t>In these Standing Orders:</w:t>
      </w:r>
    </w:p>
    <w:p w14:paraId="006DFF31" w14:textId="77777777" w:rsidR="009F39FB" w:rsidRDefault="009F39FB" w:rsidP="00071A1F">
      <w:pPr>
        <w:spacing w:after="0" w:line="240" w:lineRule="auto"/>
        <w:ind w:left="709"/>
        <w:rPr>
          <w:rFonts w:ascii="Arial" w:hAnsi="Arial" w:cs="Arial"/>
          <w:snapToGrid w:val="0"/>
          <w:sz w:val="24"/>
          <w:szCs w:val="24"/>
        </w:rPr>
      </w:pPr>
    </w:p>
    <w:tbl>
      <w:tblPr>
        <w:tblStyle w:val="TableGrid"/>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5087"/>
      </w:tblGrid>
      <w:tr w:rsidR="009F39FB" w:rsidRPr="00A42939" w14:paraId="5E4204D7" w14:textId="77777777" w:rsidTr="00DC39B7">
        <w:tc>
          <w:tcPr>
            <w:tcW w:w="2410" w:type="dxa"/>
          </w:tcPr>
          <w:p w14:paraId="16E3A7C3"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ACOS</w:t>
            </w:r>
          </w:p>
        </w:tc>
        <w:tc>
          <w:tcPr>
            <w:tcW w:w="1701" w:type="dxa"/>
          </w:tcPr>
          <w:p w14:paraId="36A796B8"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564DDCA2"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Appointments and Conditions of Service Committee </w:t>
            </w:r>
          </w:p>
          <w:p w14:paraId="04161576" w14:textId="77777777" w:rsidR="009F39FB" w:rsidRPr="00482B15" w:rsidRDefault="009F39FB" w:rsidP="00DC39B7">
            <w:pPr>
              <w:widowControl/>
              <w:rPr>
                <w:rFonts w:ascii="Arial" w:hAnsi="Arial" w:cs="Arial"/>
                <w:snapToGrid w:val="0"/>
                <w:sz w:val="20"/>
                <w:szCs w:val="20"/>
              </w:rPr>
            </w:pPr>
          </w:p>
        </w:tc>
      </w:tr>
      <w:tr w:rsidR="009F39FB" w:rsidRPr="00A42939" w14:paraId="60BAE79A" w14:textId="77777777" w:rsidTr="00DC39B7">
        <w:tc>
          <w:tcPr>
            <w:tcW w:w="2410" w:type="dxa"/>
          </w:tcPr>
          <w:p w14:paraId="25C0960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1989 Act</w:t>
            </w:r>
          </w:p>
        </w:tc>
        <w:tc>
          <w:tcPr>
            <w:tcW w:w="1701" w:type="dxa"/>
          </w:tcPr>
          <w:p w14:paraId="68496AC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6392505F"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and Housi</w:t>
            </w:r>
            <w:r>
              <w:rPr>
                <w:rFonts w:ascii="Arial" w:hAnsi="Arial" w:cs="Arial"/>
                <w:snapToGrid w:val="0"/>
                <w:sz w:val="20"/>
                <w:szCs w:val="20"/>
              </w:rPr>
              <w:t xml:space="preserve">ng Act </w:t>
            </w:r>
            <w:r w:rsidRPr="00482B15">
              <w:rPr>
                <w:rFonts w:ascii="Arial" w:hAnsi="Arial" w:cs="Arial"/>
                <w:snapToGrid w:val="0"/>
                <w:sz w:val="20"/>
                <w:szCs w:val="20"/>
              </w:rPr>
              <w:t>1989</w:t>
            </w:r>
          </w:p>
          <w:p w14:paraId="7F2244EB" w14:textId="77777777" w:rsidR="009F39FB" w:rsidRPr="00482B15" w:rsidRDefault="009F39FB" w:rsidP="00DC39B7">
            <w:pPr>
              <w:widowControl/>
              <w:rPr>
                <w:rFonts w:ascii="Arial" w:hAnsi="Arial" w:cs="Arial"/>
                <w:snapToGrid w:val="0"/>
                <w:sz w:val="20"/>
                <w:szCs w:val="20"/>
              </w:rPr>
            </w:pPr>
          </w:p>
        </w:tc>
      </w:tr>
      <w:tr w:rsidR="009F39FB" w:rsidRPr="00A42939" w14:paraId="20F99774" w14:textId="77777777" w:rsidTr="00DC39B7">
        <w:tc>
          <w:tcPr>
            <w:tcW w:w="2410" w:type="dxa"/>
          </w:tcPr>
          <w:p w14:paraId="7D53DF13"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1993 Regulations</w:t>
            </w:r>
          </w:p>
        </w:tc>
        <w:tc>
          <w:tcPr>
            <w:tcW w:w="1701" w:type="dxa"/>
          </w:tcPr>
          <w:p w14:paraId="15A1DDD5"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DC7E6A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Authorities (Standing Orders)</w:t>
            </w:r>
          </w:p>
          <w:p w14:paraId="78E8904C"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Regulations 1993</w:t>
            </w:r>
          </w:p>
          <w:p w14:paraId="0CF4A8BA" w14:textId="77777777" w:rsidR="009F39FB" w:rsidRPr="00482B15" w:rsidRDefault="009F39FB" w:rsidP="00DC39B7">
            <w:pPr>
              <w:widowControl/>
              <w:rPr>
                <w:rFonts w:ascii="Arial" w:hAnsi="Arial" w:cs="Arial"/>
                <w:snapToGrid w:val="0"/>
                <w:sz w:val="20"/>
                <w:szCs w:val="20"/>
              </w:rPr>
            </w:pPr>
          </w:p>
        </w:tc>
      </w:tr>
      <w:tr w:rsidR="009F39FB" w:rsidRPr="00A42939" w14:paraId="0D48C39C" w14:textId="77777777" w:rsidTr="00DC39B7">
        <w:tc>
          <w:tcPr>
            <w:tcW w:w="2410" w:type="dxa"/>
          </w:tcPr>
          <w:p w14:paraId="2233F33E"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the 2000 Act</w:t>
            </w:r>
          </w:p>
        </w:tc>
        <w:tc>
          <w:tcPr>
            <w:tcW w:w="1701" w:type="dxa"/>
          </w:tcPr>
          <w:p w14:paraId="3E074A8B"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38C3991A"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Act 2000</w:t>
            </w:r>
          </w:p>
          <w:p w14:paraId="42D555C8" w14:textId="77777777" w:rsidR="009F39FB" w:rsidRPr="00482B15" w:rsidRDefault="009F39FB" w:rsidP="00DC39B7">
            <w:pPr>
              <w:widowControl/>
              <w:rPr>
                <w:rFonts w:ascii="Arial" w:hAnsi="Arial" w:cs="Arial"/>
                <w:snapToGrid w:val="0"/>
                <w:sz w:val="20"/>
                <w:szCs w:val="20"/>
              </w:rPr>
            </w:pPr>
          </w:p>
        </w:tc>
      </w:tr>
      <w:tr w:rsidR="009F39FB" w:rsidRPr="00A42939" w14:paraId="1AB27656" w14:textId="77777777" w:rsidTr="00DC39B7">
        <w:tc>
          <w:tcPr>
            <w:tcW w:w="2410" w:type="dxa"/>
          </w:tcPr>
          <w:p w14:paraId="3B84E501"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the 2001 Regulations</w:t>
            </w:r>
          </w:p>
        </w:tc>
        <w:tc>
          <w:tcPr>
            <w:tcW w:w="1701" w:type="dxa"/>
          </w:tcPr>
          <w:p w14:paraId="74522D14"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0F9850AE"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w:t>
            </w:r>
            <w:r>
              <w:rPr>
                <w:rFonts w:ascii="Arial" w:hAnsi="Arial" w:cs="Arial"/>
                <w:snapToGrid w:val="0"/>
                <w:sz w:val="20"/>
                <w:szCs w:val="20"/>
              </w:rPr>
              <w:t xml:space="preserve">l Authorities (Standing Orders) </w:t>
            </w:r>
            <w:r w:rsidRPr="00482B15">
              <w:rPr>
                <w:rFonts w:ascii="Arial" w:hAnsi="Arial" w:cs="Arial"/>
                <w:snapToGrid w:val="0"/>
                <w:sz w:val="20"/>
                <w:szCs w:val="20"/>
              </w:rPr>
              <w:t>(England) Regulations 2001</w:t>
            </w:r>
          </w:p>
          <w:p w14:paraId="615BD2CA" w14:textId="77777777" w:rsidR="009F39FB" w:rsidRPr="00482B15" w:rsidRDefault="009F39FB" w:rsidP="00DC39B7">
            <w:pPr>
              <w:widowControl/>
              <w:rPr>
                <w:rFonts w:ascii="Arial" w:hAnsi="Arial" w:cs="Arial"/>
                <w:snapToGrid w:val="0"/>
                <w:sz w:val="20"/>
                <w:szCs w:val="20"/>
              </w:rPr>
            </w:pPr>
          </w:p>
        </w:tc>
      </w:tr>
      <w:tr w:rsidR="009F39FB" w:rsidRPr="00A42939" w14:paraId="1572F767" w14:textId="77777777" w:rsidTr="00DC39B7">
        <w:tc>
          <w:tcPr>
            <w:tcW w:w="2410" w:type="dxa"/>
          </w:tcPr>
          <w:p w14:paraId="4B728ABF"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2013 Regulations</w:t>
            </w:r>
          </w:p>
        </w:tc>
        <w:tc>
          <w:tcPr>
            <w:tcW w:w="1701" w:type="dxa"/>
          </w:tcPr>
          <w:p w14:paraId="0441A27F"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503A532"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Local Government Pension Scheme Regulations 2013</w:t>
            </w:r>
          </w:p>
          <w:p w14:paraId="57E55ECE" w14:textId="77777777" w:rsidR="009F39FB" w:rsidRPr="005A047D" w:rsidRDefault="009F39FB" w:rsidP="00DC39B7">
            <w:pPr>
              <w:widowControl/>
              <w:rPr>
                <w:rFonts w:ascii="Arial" w:hAnsi="Arial" w:cs="Arial"/>
                <w:snapToGrid w:val="0"/>
                <w:sz w:val="20"/>
                <w:szCs w:val="20"/>
              </w:rPr>
            </w:pPr>
          </w:p>
        </w:tc>
      </w:tr>
      <w:tr w:rsidR="009F39FB" w:rsidRPr="00A42939" w14:paraId="1CE9D02F" w14:textId="77777777" w:rsidTr="00DC39B7">
        <w:tc>
          <w:tcPr>
            <w:tcW w:w="2410" w:type="dxa"/>
          </w:tcPr>
          <w:p w14:paraId="7689F9D7"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2014 Regulations</w:t>
            </w:r>
          </w:p>
        </w:tc>
        <w:tc>
          <w:tcPr>
            <w:tcW w:w="1701" w:type="dxa"/>
          </w:tcPr>
          <w:p w14:paraId="26429BA0"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64591FF7"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The Local Government Pension Scheme (Miscellaneous Amendments) Regulations 2014</w:t>
            </w:r>
          </w:p>
          <w:p w14:paraId="4A2C3493" w14:textId="77777777" w:rsidR="009F39FB" w:rsidRPr="00482B15" w:rsidRDefault="009F39FB" w:rsidP="00DC39B7">
            <w:pPr>
              <w:widowControl/>
              <w:rPr>
                <w:rFonts w:ascii="Arial" w:hAnsi="Arial" w:cs="Arial"/>
                <w:snapToGrid w:val="0"/>
                <w:sz w:val="20"/>
                <w:szCs w:val="20"/>
              </w:rPr>
            </w:pPr>
          </w:p>
        </w:tc>
      </w:tr>
      <w:tr w:rsidR="009F39FB" w:rsidRPr="00A42939" w14:paraId="67173FBE" w14:textId="77777777" w:rsidTr="00DC39B7">
        <w:tc>
          <w:tcPr>
            <w:tcW w:w="2410" w:type="dxa"/>
          </w:tcPr>
          <w:p w14:paraId="50E45A50"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DCR</w:t>
            </w:r>
          </w:p>
        </w:tc>
        <w:tc>
          <w:tcPr>
            <w:tcW w:w="1701" w:type="dxa"/>
          </w:tcPr>
          <w:p w14:paraId="63699497"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476436A" w14:textId="77777777" w:rsidR="009F39FB" w:rsidRDefault="009F39FB" w:rsidP="00DC39B7">
            <w:pPr>
              <w:widowControl/>
              <w:rPr>
                <w:rFonts w:ascii="Arial" w:hAnsi="Arial" w:cs="Arial"/>
                <w:snapToGrid w:val="0"/>
                <w:sz w:val="20"/>
                <w:szCs w:val="20"/>
              </w:rPr>
            </w:pPr>
            <w:r w:rsidRPr="00BD4A03">
              <w:rPr>
                <w:rFonts w:ascii="Arial" w:hAnsi="Arial" w:cs="Arial"/>
                <w:snapToGrid w:val="0"/>
                <w:sz w:val="20"/>
                <w:szCs w:val="20"/>
              </w:rPr>
              <w:t>Local Government (Early Termination of Employment) (Discretionary Compensation) (England and Wale</w:t>
            </w:r>
            <w:r>
              <w:rPr>
                <w:rFonts w:ascii="Arial" w:hAnsi="Arial" w:cs="Arial"/>
                <w:snapToGrid w:val="0"/>
                <w:sz w:val="20"/>
                <w:szCs w:val="20"/>
              </w:rPr>
              <w:t>s) Regulations 2006 (“DCR”)</w:t>
            </w:r>
          </w:p>
          <w:p w14:paraId="28051C31" w14:textId="77777777" w:rsidR="009F39FB" w:rsidRPr="005A047D" w:rsidRDefault="009F39FB" w:rsidP="00DC39B7">
            <w:pPr>
              <w:widowControl/>
              <w:rPr>
                <w:rFonts w:ascii="Arial" w:hAnsi="Arial" w:cs="Arial"/>
                <w:snapToGrid w:val="0"/>
                <w:sz w:val="20"/>
                <w:szCs w:val="20"/>
              </w:rPr>
            </w:pPr>
          </w:p>
        </w:tc>
      </w:tr>
      <w:tr w:rsidR="009F39FB" w:rsidRPr="00A42939" w14:paraId="5EDE0575" w14:textId="77777777" w:rsidTr="00DC39B7">
        <w:tc>
          <w:tcPr>
            <w:tcW w:w="2410" w:type="dxa"/>
          </w:tcPr>
          <w:p w14:paraId="01F541DB"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Compensation Limit </w:t>
            </w:r>
          </w:p>
        </w:tc>
        <w:tc>
          <w:tcPr>
            <w:tcW w:w="1701" w:type="dxa"/>
          </w:tcPr>
          <w:p w14:paraId="38EC1C44"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55052EE7"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double the amount of the maximum amount of statutory minimum redundancy payment permissible to any employee.   </w:t>
            </w:r>
          </w:p>
          <w:p w14:paraId="42E5285D" w14:textId="77777777" w:rsidR="009F39FB" w:rsidRDefault="009F39FB" w:rsidP="00DC39B7">
            <w:pPr>
              <w:widowControl/>
              <w:jc w:val="both"/>
              <w:rPr>
                <w:rFonts w:ascii="Arial" w:hAnsi="Arial" w:cs="Arial"/>
                <w:snapToGrid w:val="0"/>
                <w:sz w:val="20"/>
                <w:szCs w:val="20"/>
              </w:rPr>
            </w:pPr>
          </w:p>
          <w:p w14:paraId="6C4A4675"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Compensation Limit is a financial threshold applicable only in circumstances which involved the settlement of </w:t>
            </w:r>
            <w:r w:rsidRPr="002835FD">
              <w:rPr>
                <w:rFonts w:ascii="Arial" w:hAnsi="Arial" w:cs="Arial"/>
                <w:snapToGrid w:val="0"/>
                <w:sz w:val="20"/>
                <w:szCs w:val="20"/>
              </w:rPr>
              <w:t>Settlement of actual and</w:t>
            </w:r>
            <w:r>
              <w:rPr>
                <w:rFonts w:ascii="Arial" w:hAnsi="Arial" w:cs="Arial"/>
                <w:snapToGrid w:val="0"/>
                <w:sz w:val="20"/>
                <w:szCs w:val="20"/>
              </w:rPr>
              <w:t>/or</w:t>
            </w:r>
            <w:r w:rsidRPr="002835FD">
              <w:rPr>
                <w:rFonts w:ascii="Arial" w:hAnsi="Arial" w:cs="Arial"/>
                <w:snapToGrid w:val="0"/>
                <w:sz w:val="20"/>
                <w:szCs w:val="20"/>
              </w:rPr>
              <w:t xml:space="preserve"> potential Employment Tribunal Cases</w:t>
            </w:r>
            <w:r>
              <w:rPr>
                <w:rFonts w:ascii="Arial" w:hAnsi="Arial" w:cs="Arial"/>
                <w:snapToGrid w:val="0"/>
                <w:sz w:val="20"/>
                <w:szCs w:val="20"/>
              </w:rPr>
              <w:t xml:space="preserve"> as detailed in 4.5 and 4.6 below. </w:t>
            </w:r>
          </w:p>
          <w:p w14:paraId="787DEC10" w14:textId="77777777" w:rsidR="009F39FB" w:rsidRDefault="009F39FB" w:rsidP="00DC39B7">
            <w:pPr>
              <w:widowControl/>
              <w:jc w:val="both"/>
              <w:rPr>
                <w:rFonts w:ascii="Arial" w:hAnsi="Arial" w:cs="Arial"/>
                <w:snapToGrid w:val="0"/>
                <w:sz w:val="20"/>
                <w:szCs w:val="20"/>
              </w:rPr>
            </w:pPr>
          </w:p>
          <w:p w14:paraId="11D621DE" w14:textId="77777777" w:rsidR="009F39FB" w:rsidRPr="00482B15" w:rsidRDefault="009F39FB" w:rsidP="00DC39B7">
            <w:pPr>
              <w:widowControl/>
              <w:jc w:val="both"/>
              <w:rPr>
                <w:rFonts w:ascii="Arial" w:hAnsi="Arial" w:cs="Arial"/>
                <w:snapToGrid w:val="0"/>
                <w:sz w:val="20"/>
                <w:szCs w:val="20"/>
              </w:rPr>
            </w:pPr>
          </w:p>
        </w:tc>
      </w:tr>
      <w:tr w:rsidR="009F39FB" w:rsidRPr="00A42939" w14:paraId="13B05D50" w14:textId="77777777" w:rsidTr="00DC39B7">
        <w:tc>
          <w:tcPr>
            <w:tcW w:w="2410" w:type="dxa"/>
          </w:tcPr>
          <w:p w14:paraId="0684421C"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w:t>
            </w:r>
            <w:r w:rsidRPr="00C64867">
              <w:rPr>
                <w:rFonts w:ascii="Arial" w:hAnsi="Arial" w:cs="Arial"/>
                <w:snapToGrid w:val="0"/>
                <w:sz w:val="20"/>
                <w:szCs w:val="20"/>
              </w:rPr>
              <w:t>he Council</w:t>
            </w:r>
          </w:p>
        </w:tc>
        <w:tc>
          <w:tcPr>
            <w:tcW w:w="1701" w:type="dxa"/>
          </w:tcPr>
          <w:p w14:paraId="1AE8CF2A"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060516D"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Nottingham City Council</w:t>
            </w:r>
          </w:p>
          <w:p w14:paraId="3A20B444" w14:textId="77777777" w:rsidR="009F39FB" w:rsidRPr="00482B15" w:rsidRDefault="009F39FB" w:rsidP="00DC39B7">
            <w:pPr>
              <w:widowControl/>
              <w:rPr>
                <w:rFonts w:ascii="Arial" w:hAnsi="Arial" w:cs="Arial"/>
                <w:snapToGrid w:val="0"/>
                <w:sz w:val="20"/>
                <w:szCs w:val="20"/>
              </w:rPr>
            </w:pPr>
          </w:p>
        </w:tc>
      </w:tr>
      <w:tr w:rsidR="009F39FB" w:rsidRPr="00A42939" w14:paraId="12BD7080" w14:textId="77777777" w:rsidTr="00DC39B7">
        <w:tc>
          <w:tcPr>
            <w:tcW w:w="2410" w:type="dxa"/>
          </w:tcPr>
          <w:p w14:paraId="6FF879E9"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Chief Finance Officer</w:t>
            </w:r>
          </w:p>
          <w:p w14:paraId="2A69D429" w14:textId="77777777" w:rsidR="009F39FB" w:rsidRDefault="009F39FB" w:rsidP="00DC39B7">
            <w:pPr>
              <w:widowControl/>
              <w:rPr>
                <w:rFonts w:ascii="Arial" w:hAnsi="Arial" w:cs="Arial"/>
                <w:snapToGrid w:val="0"/>
                <w:sz w:val="20"/>
                <w:szCs w:val="20"/>
              </w:rPr>
            </w:pPr>
            <w:r w:rsidRPr="00C64867">
              <w:rPr>
                <w:rFonts w:ascii="Arial" w:hAnsi="Arial" w:cs="Arial"/>
                <w:snapToGrid w:val="0"/>
                <w:sz w:val="20"/>
                <w:szCs w:val="20"/>
              </w:rPr>
              <w:t>and Monitoring Officer</w:t>
            </w:r>
          </w:p>
          <w:p w14:paraId="38FCEDC1" w14:textId="77777777" w:rsidR="009F39FB" w:rsidRPr="00482B15" w:rsidRDefault="009F39FB" w:rsidP="00DC39B7">
            <w:pPr>
              <w:widowControl/>
              <w:rPr>
                <w:rFonts w:ascii="Arial" w:hAnsi="Arial" w:cs="Arial"/>
                <w:snapToGrid w:val="0"/>
                <w:sz w:val="20"/>
                <w:szCs w:val="20"/>
              </w:rPr>
            </w:pPr>
          </w:p>
        </w:tc>
        <w:tc>
          <w:tcPr>
            <w:tcW w:w="1701" w:type="dxa"/>
          </w:tcPr>
          <w:p w14:paraId="5A39DC2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8C0AD18"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in Regulation 2 of the 2001 Regulations</w:t>
            </w:r>
          </w:p>
        </w:tc>
      </w:tr>
      <w:tr w:rsidR="009F39FB" w:rsidRPr="00A42939" w14:paraId="09F4A570" w14:textId="77777777" w:rsidTr="00DC39B7">
        <w:tc>
          <w:tcPr>
            <w:tcW w:w="2410" w:type="dxa"/>
          </w:tcPr>
          <w:p w14:paraId="08919EDE"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Head of the Paid</w:t>
            </w:r>
          </w:p>
          <w:p w14:paraId="55885F3F"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Service</w:t>
            </w:r>
          </w:p>
        </w:tc>
        <w:tc>
          <w:tcPr>
            <w:tcW w:w="1701" w:type="dxa"/>
          </w:tcPr>
          <w:p w14:paraId="6BBAE15B"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7B64485B" w14:textId="77777777" w:rsidR="009F39FB" w:rsidRDefault="009F39FB" w:rsidP="00DC39B7">
            <w:pPr>
              <w:widowControl/>
              <w:jc w:val="both"/>
              <w:rPr>
                <w:rFonts w:ascii="Arial" w:hAnsi="Arial" w:cs="Arial"/>
                <w:snapToGrid w:val="0"/>
                <w:sz w:val="20"/>
                <w:szCs w:val="20"/>
              </w:rPr>
            </w:pPr>
            <w:r w:rsidRPr="00482B15">
              <w:rPr>
                <w:rFonts w:ascii="Arial" w:hAnsi="Arial" w:cs="Arial"/>
                <w:snapToGrid w:val="0"/>
                <w:sz w:val="20"/>
                <w:szCs w:val="20"/>
              </w:rPr>
              <w:t>the person designated as the head of the</w:t>
            </w:r>
            <w:r>
              <w:rPr>
                <w:rFonts w:ascii="Arial" w:hAnsi="Arial" w:cs="Arial"/>
                <w:snapToGrid w:val="0"/>
                <w:sz w:val="20"/>
                <w:szCs w:val="20"/>
              </w:rPr>
              <w:t xml:space="preserve"> </w:t>
            </w:r>
            <w:r w:rsidRPr="00482B15">
              <w:rPr>
                <w:rFonts w:ascii="Arial" w:hAnsi="Arial" w:cs="Arial"/>
                <w:snapToGrid w:val="0"/>
                <w:sz w:val="20"/>
                <w:szCs w:val="20"/>
              </w:rPr>
              <w:t>Council’s paid service under Section 4(1) of</w:t>
            </w:r>
            <w:r>
              <w:rPr>
                <w:rFonts w:ascii="Arial" w:hAnsi="Arial" w:cs="Arial"/>
                <w:snapToGrid w:val="0"/>
                <w:sz w:val="20"/>
                <w:szCs w:val="20"/>
              </w:rPr>
              <w:t xml:space="preserve"> </w:t>
            </w:r>
            <w:r w:rsidRPr="00482B15">
              <w:rPr>
                <w:rFonts w:ascii="Arial" w:hAnsi="Arial" w:cs="Arial"/>
                <w:snapToGrid w:val="0"/>
                <w:sz w:val="20"/>
                <w:szCs w:val="20"/>
              </w:rPr>
              <w:t>the 1989 Act</w:t>
            </w:r>
          </w:p>
          <w:p w14:paraId="5138C544" w14:textId="77777777" w:rsidR="009F39FB" w:rsidRPr="00482B15" w:rsidRDefault="009F39FB" w:rsidP="00DC39B7">
            <w:pPr>
              <w:widowControl/>
              <w:jc w:val="both"/>
              <w:rPr>
                <w:rFonts w:ascii="Arial" w:hAnsi="Arial" w:cs="Arial"/>
                <w:snapToGrid w:val="0"/>
                <w:sz w:val="20"/>
                <w:szCs w:val="20"/>
              </w:rPr>
            </w:pPr>
          </w:p>
        </w:tc>
      </w:tr>
      <w:tr w:rsidR="009F39FB" w:rsidRPr="00A42939" w14:paraId="6D013D35" w14:textId="77777777" w:rsidTr="00DC39B7">
        <w:tc>
          <w:tcPr>
            <w:tcW w:w="2410" w:type="dxa"/>
          </w:tcPr>
          <w:p w14:paraId="097B641A"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Designated I</w:t>
            </w:r>
            <w:r w:rsidRPr="00C64867">
              <w:rPr>
                <w:rFonts w:ascii="Arial" w:hAnsi="Arial" w:cs="Arial"/>
                <w:snapToGrid w:val="0"/>
                <w:sz w:val="20"/>
                <w:szCs w:val="20"/>
              </w:rPr>
              <w:t>ndependent</w:t>
            </w:r>
          </w:p>
          <w:p w14:paraId="5DBBE594"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P</w:t>
            </w:r>
            <w:r w:rsidRPr="00C64867">
              <w:rPr>
                <w:rFonts w:ascii="Arial" w:hAnsi="Arial" w:cs="Arial"/>
                <w:snapToGrid w:val="0"/>
                <w:sz w:val="20"/>
                <w:szCs w:val="20"/>
              </w:rPr>
              <w:t>erson</w:t>
            </w:r>
          </w:p>
          <w:p w14:paraId="0C633815" w14:textId="77777777" w:rsidR="009F39FB" w:rsidRPr="00717084" w:rsidRDefault="009F39FB" w:rsidP="00DC39B7">
            <w:pPr>
              <w:widowControl/>
              <w:rPr>
                <w:rFonts w:ascii="Arial" w:hAnsi="Arial" w:cs="Arial"/>
                <w:snapToGrid w:val="0"/>
                <w:sz w:val="20"/>
                <w:szCs w:val="20"/>
              </w:rPr>
            </w:pPr>
          </w:p>
        </w:tc>
        <w:tc>
          <w:tcPr>
            <w:tcW w:w="1701" w:type="dxa"/>
          </w:tcPr>
          <w:p w14:paraId="556B44E2"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F3E8857" w14:textId="77777777" w:rsidR="009F39FB" w:rsidRPr="00717084"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in Regulation 7 of the 2001 Regulations</w:t>
            </w:r>
          </w:p>
        </w:tc>
      </w:tr>
      <w:tr w:rsidR="009F39FB" w:rsidRPr="00A42939" w14:paraId="388CDD52" w14:textId="77777777" w:rsidTr="00DC39B7">
        <w:tc>
          <w:tcPr>
            <w:tcW w:w="2410" w:type="dxa"/>
          </w:tcPr>
          <w:p w14:paraId="6395FEA8"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Disciplinary A</w:t>
            </w:r>
            <w:r w:rsidRPr="00C64867">
              <w:rPr>
                <w:rFonts w:ascii="Arial" w:hAnsi="Arial" w:cs="Arial"/>
                <w:snapToGrid w:val="0"/>
                <w:sz w:val="20"/>
                <w:szCs w:val="20"/>
              </w:rPr>
              <w:t>ction</w:t>
            </w:r>
          </w:p>
        </w:tc>
        <w:tc>
          <w:tcPr>
            <w:tcW w:w="1701" w:type="dxa"/>
          </w:tcPr>
          <w:p w14:paraId="0C575C29"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E773E4E" w14:textId="77777777" w:rsidR="009F39FB"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a</w:t>
            </w:r>
            <w:r>
              <w:rPr>
                <w:rFonts w:ascii="Arial" w:hAnsi="Arial" w:cs="Arial"/>
                <w:snapToGrid w:val="0"/>
                <w:sz w:val="20"/>
                <w:szCs w:val="20"/>
              </w:rPr>
              <w:t xml:space="preserve">ny action occasioned by alleged </w:t>
            </w:r>
            <w:r w:rsidRPr="003C072F">
              <w:rPr>
                <w:rFonts w:ascii="Arial" w:hAnsi="Arial" w:cs="Arial"/>
                <w:snapToGrid w:val="0"/>
                <w:sz w:val="20"/>
                <w:szCs w:val="20"/>
              </w:rPr>
              <w:t>misc</w:t>
            </w:r>
            <w:r>
              <w:rPr>
                <w:rFonts w:ascii="Arial" w:hAnsi="Arial" w:cs="Arial"/>
                <w:snapToGrid w:val="0"/>
                <w:sz w:val="20"/>
                <w:szCs w:val="20"/>
              </w:rPr>
              <w:t xml:space="preserve">onduct which, if proved, would, </w:t>
            </w:r>
            <w:r w:rsidRPr="003C072F">
              <w:rPr>
                <w:rFonts w:ascii="Arial" w:hAnsi="Arial" w:cs="Arial"/>
                <w:snapToGrid w:val="0"/>
                <w:sz w:val="20"/>
                <w:szCs w:val="20"/>
              </w:rPr>
              <w:t>accordi</w:t>
            </w:r>
            <w:r>
              <w:rPr>
                <w:rFonts w:ascii="Arial" w:hAnsi="Arial" w:cs="Arial"/>
                <w:snapToGrid w:val="0"/>
                <w:sz w:val="20"/>
                <w:szCs w:val="20"/>
              </w:rPr>
              <w:t xml:space="preserve">ng to the usual practice of the </w:t>
            </w:r>
            <w:r w:rsidRPr="003C072F">
              <w:rPr>
                <w:rFonts w:ascii="Arial" w:hAnsi="Arial" w:cs="Arial"/>
                <w:snapToGrid w:val="0"/>
                <w:sz w:val="20"/>
                <w:szCs w:val="20"/>
              </w:rPr>
              <w:t>Counci</w:t>
            </w:r>
            <w:r>
              <w:rPr>
                <w:rFonts w:ascii="Arial" w:hAnsi="Arial" w:cs="Arial"/>
                <w:snapToGrid w:val="0"/>
                <w:sz w:val="20"/>
                <w:szCs w:val="20"/>
              </w:rPr>
              <w:t xml:space="preserve">l, be recorded on the member of </w:t>
            </w:r>
            <w:r w:rsidRPr="003C072F">
              <w:rPr>
                <w:rFonts w:ascii="Arial" w:hAnsi="Arial" w:cs="Arial"/>
                <w:snapToGrid w:val="0"/>
                <w:sz w:val="20"/>
                <w:szCs w:val="20"/>
              </w:rPr>
              <w:t>staff's personal file, and includes any</w:t>
            </w:r>
            <w:r>
              <w:rPr>
                <w:rFonts w:ascii="Arial" w:hAnsi="Arial" w:cs="Arial"/>
                <w:snapToGrid w:val="0"/>
                <w:sz w:val="20"/>
                <w:szCs w:val="20"/>
              </w:rPr>
              <w:t xml:space="preserve"> </w:t>
            </w:r>
            <w:r w:rsidRPr="003C072F">
              <w:rPr>
                <w:rFonts w:ascii="Arial" w:hAnsi="Arial" w:cs="Arial"/>
                <w:snapToGrid w:val="0"/>
                <w:sz w:val="20"/>
                <w:szCs w:val="20"/>
              </w:rPr>
              <w:t>proposal for dismissal of a member of staff</w:t>
            </w:r>
            <w:r>
              <w:rPr>
                <w:rFonts w:ascii="Arial" w:hAnsi="Arial" w:cs="Arial"/>
                <w:snapToGrid w:val="0"/>
                <w:sz w:val="20"/>
                <w:szCs w:val="20"/>
              </w:rPr>
              <w:t xml:space="preserve"> </w:t>
            </w:r>
            <w:r w:rsidRPr="003C072F">
              <w:rPr>
                <w:rFonts w:ascii="Arial" w:hAnsi="Arial" w:cs="Arial"/>
                <w:snapToGrid w:val="0"/>
                <w:sz w:val="20"/>
                <w:szCs w:val="20"/>
              </w:rPr>
              <w:t>for an</w:t>
            </w:r>
            <w:r>
              <w:rPr>
                <w:rFonts w:ascii="Arial" w:hAnsi="Arial" w:cs="Arial"/>
                <w:snapToGrid w:val="0"/>
                <w:sz w:val="20"/>
                <w:szCs w:val="20"/>
              </w:rPr>
              <w:t xml:space="preserve">y reason other than redundancy, </w:t>
            </w:r>
            <w:r w:rsidRPr="003C072F">
              <w:rPr>
                <w:rFonts w:ascii="Arial" w:hAnsi="Arial" w:cs="Arial"/>
                <w:snapToGrid w:val="0"/>
                <w:sz w:val="20"/>
                <w:szCs w:val="20"/>
              </w:rPr>
              <w:t>permanent ill</w:t>
            </w:r>
            <w:r>
              <w:rPr>
                <w:rFonts w:ascii="Arial" w:hAnsi="Arial" w:cs="Arial"/>
                <w:snapToGrid w:val="0"/>
                <w:sz w:val="20"/>
                <w:szCs w:val="20"/>
              </w:rPr>
              <w:t xml:space="preserve">-health or infirmity of mind or </w:t>
            </w:r>
            <w:r w:rsidRPr="003C072F">
              <w:rPr>
                <w:rFonts w:ascii="Arial" w:hAnsi="Arial" w:cs="Arial"/>
                <w:snapToGrid w:val="0"/>
                <w:sz w:val="20"/>
                <w:szCs w:val="20"/>
              </w:rPr>
              <w:t>body, but do</w:t>
            </w:r>
            <w:r>
              <w:rPr>
                <w:rFonts w:ascii="Arial" w:hAnsi="Arial" w:cs="Arial"/>
                <w:snapToGrid w:val="0"/>
                <w:sz w:val="20"/>
                <w:szCs w:val="20"/>
              </w:rPr>
              <w:t xml:space="preserve">es not include failure to renew </w:t>
            </w:r>
            <w:r w:rsidRPr="003C072F">
              <w:rPr>
                <w:rFonts w:ascii="Arial" w:hAnsi="Arial" w:cs="Arial"/>
                <w:snapToGrid w:val="0"/>
                <w:sz w:val="20"/>
                <w:szCs w:val="20"/>
              </w:rPr>
              <w:t>a contract</w:t>
            </w:r>
            <w:r>
              <w:rPr>
                <w:rFonts w:ascii="Arial" w:hAnsi="Arial" w:cs="Arial"/>
                <w:snapToGrid w:val="0"/>
                <w:sz w:val="20"/>
                <w:szCs w:val="20"/>
              </w:rPr>
              <w:t xml:space="preserve"> of employment for a fixed term </w:t>
            </w:r>
            <w:r w:rsidRPr="003C072F">
              <w:rPr>
                <w:rFonts w:ascii="Arial" w:hAnsi="Arial" w:cs="Arial"/>
                <w:snapToGrid w:val="0"/>
                <w:sz w:val="20"/>
                <w:szCs w:val="20"/>
              </w:rPr>
              <w:t>unless the Council has undertaken</w:t>
            </w:r>
            <w:r>
              <w:rPr>
                <w:rFonts w:ascii="Arial" w:hAnsi="Arial" w:cs="Arial"/>
                <w:snapToGrid w:val="0"/>
                <w:sz w:val="20"/>
                <w:szCs w:val="20"/>
              </w:rPr>
              <w:t xml:space="preserve"> to renew such a c</w:t>
            </w:r>
            <w:r w:rsidRPr="003C072F">
              <w:rPr>
                <w:rFonts w:ascii="Arial" w:hAnsi="Arial" w:cs="Arial"/>
                <w:snapToGrid w:val="0"/>
                <w:sz w:val="20"/>
                <w:szCs w:val="20"/>
              </w:rPr>
              <w:t>ontract</w:t>
            </w:r>
            <w:r>
              <w:rPr>
                <w:rFonts w:ascii="Arial" w:hAnsi="Arial" w:cs="Arial"/>
                <w:snapToGrid w:val="0"/>
                <w:sz w:val="20"/>
                <w:szCs w:val="20"/>
              </w:rPr>
              <w:t>.</w:t>
            </w:r>
          </w:p>
          <w:p w14:paraId="0F9DECAA" w14:textId="77777777" w:rsidR="009F39FB" w:rsidRPr="003C072F" w:rsidRDefault="009F39FB" w:rsidP="00DC39B7">
            <w:pPr>
              <w:widowControl/>
              <w:jc w:val="both"/>
              <w:rPr>
                <w:rFonts w:ascii="Arial" w:hAnsi="Arial" w:cs="Arial"/>
                <w:snapToGrid w:val="0"/>
                <w:sz w:val="20"/>
                <w:szCs w:val="20"/>
              </w:rPr>
            </w:pPr>
          </w:p>
        </w:tc>
      </w:tr>
      <w:tr w:rsidR="009F39FB" w:rsidRPr="00A42939" w14:paraId="7E5F434B" w14:textId="77777777" w:rsidTr="00DC39B7">
        <w:tc>
          <w:tcPr>
            <w:tcW w:w="2410" w:type="dxa"/>
          </w:tcPr>
          <w:p w14:paraId="0F136909" w14:textId="77777777" w:rsidR="009F39FB" w:rsidRPr="004D6D54" w:rsidRDefault="009F39FB" w:rsidP="00DC39B7">
            <w:pPr>
              <w:widowControl/>
              <w:rPr>
                <w:rFonts w:ascii="Arial" w:hAnsi="Arial" w:cs="Arial"/>
                <w:snapToGrid w:val="0"/>
                <w:sz w:val="20"/>
                <w:szCs w:val="20"/>
              </w:rPr>
            </w:pPr>
            <w:r w:rsidRPr="00C64867">
              <w:rPr>
                <w:rFonts w:ascii="Arial" w:hAnsi="Arial" w:cs="Arial"/>
                <w:snapToGrid w:val="0"/>
                <w:sz w:val="20"/>
                <w:szCs w:val="20"/>
              </w:rPr>
              <w:lastRenderedPageBreak/>
              <w:t>Executive</w:t>
            </w:r>
          </w:p>
        </w:tc>
        <w:tc>
          <w:tcPr>
            <w:tcW w:w="1701" w:type="dxa"/>
          </w:tcPr>
          <w:p w14:paraId="76B1345D"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732D989"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“executive” in Part II of the 2000 Act</w:t>
            </w:r>
          </w:p>
          <w:p w14:paraId="44D01916" w14:textId="77777777" w:rsidR="009F39FB" w:rsidRPr="004D6D54" w:rsidRDefault="009F39FB" w:rsidP="00DC39B7">
            <w:pPr>
              <w:widowControl/>
              <w:jc w:val="both"/>
              <w:rPr>
                <w:rFonts w:ascii="Arial" w:hAnsi="Arial" w:cs="Arial"/>
                <w:snapToGrid w:val="0"/>
                <w:sz w:val="20"/>
                <w:szCs w:val="20"/>
              </w:rPr>
            </w:pPr>
          </w:p>
        </w:tc>
      </w:tr>
      <w:tr w:rsidR="009F39FB" w:rsidRPr="00A42939" w14:paraId="54EFB0D3" w14:textId="77777777" w:rsidTr="00DC39B7">
        <w:tc>
          <w:tcPr>
            <w:tcW w:w="2410" w:type="dxa"/>
          </w:tcPr>
          <w:p w14:paraId="27A5A0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O</w:t>
            </w:r>
            <w:r w:rsidRPr="00A42939">
              <w:rPr>
                <w:rFonts w:ascii="Arial" w:hAnsi="Arial" w:cs="Arial"/>
                <w:snapToGrid w:val="0"/>
                <w:sz w:val="20"/>
                <w:szCs w:val="20"/>
              </w:rPr>
              <w:t>fficer</w:t>
            </w:r>
          </w:p>
        </w:tc>
        <w:tc>
          <w:tcPr>
            <w:tcW w:w="1701" w:type="dxa"/>
          </w:tcPr>
          <w:p w14:paraId="1808BCD6"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2241108C"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 person appointed to or holding a paid</w:t>
            </w:r>
            <w:r>
              <w:rPr>
                <w:rFonts w:ascii="Arial" w:hAnsi="Arial" w:cs="Arial"/>
                <w:snapToGrid w:val="0"/>
                <w:sz w:val="20"/>
                <w:szCs w:val="20"/>
              </w:rPr>
              <w:t xml:space="preserve"> </w:t>
            </w:r>
            <w:r w:rsidRPr="004D6D54">
              <w:rPr>
                <w:rFonts w:ascii="Arial" w:hAnsi="Arial" w:cs="Arial"/>
                <w:snapToGrid w:val="0"/>
                <w:sz w:val="20"/>
                <w:szCs w:val="20"/>
              </w:rPr>
              <w:t>office or employment under the Council</w:t>
            </w:r>
          </w:p>
          <w:p w14:paraId="3524842E" w14:textId="77777777" w:rsidR="009F39FB" w:rsidRPr="00482B15" w:rsidRDefault="009F39FB" w:rsidP="00DC39B7">
            <w:pPr>
              <w:widowControl/>
              <w:jc w:val="both"/>
              <w:rPr>
                <w:rFonts w:ascii="Arial" w:hAnsi="Arial" w:cs="Arial"/>
                <w:snapToGrid w:val="0"/>
                <w:sz w:val="20"/>
                <w:szCs w:val="20"/>
              </w:rPr>
            </w:pPr>
          </w:p>
        </w:tc>
      </w:tr>
      <w:tr w:rsidR="009F39FB" w:rsidRPr="00A42939" w14:paraId="2E09CAB1" w14:textId="77777777" w:rsidTr="00DC39B7">
        <w:tc>
          <w:tcPr>
            <w:tcW w:w="2410" w:type="dxa"/>
          </w:tcPr>
          <w:p w14:paraId="0A5F7FDF" w14:textId="77777777" w:rsidR="009F39FB" w:rsidRPr="00EB785F" w:rsidRDefault="009F39FB" w:rsidP="00DC39B7">
            <w:pPr>
              <w:widowControl/>
              <w:rPr>
                <w:rFonts w:ascii="Arial" w:hAnsi="Arial" w:cs="Arial"/>
                <w:snapToGrid w:val="0"/>
                <w:sz w:val="20"/>
                <w:szCs w:val="20"/>
              </w:rPr>
            </w:pPr>
            <w:r>
              <w:rPr>
                <w:rFonts w:ascii="Arial" w:hAnsi="Arial" w:cs="Arial"/>
                <w:sz w:val="20"/>
                <w:szCs w:val="20"/>
                <w:lang w:val="en-GB"/>
              </w:rPr>
              <w:t>Group A</w:t>
            </w:r>
            <w:r w:rsidRPr="00EB785F">
              <w:rPr>
                <w:rFonts w:ascii="Arial" w:hAnsi="Arial" w:cs="Arial"/>
                <w:sz w:val="20"/>
                <w:szCs w:val="20"/>
                <w:lang w:val="en-GB"/>
              </w:rPr>
              <w:t>ssistant</w:t>
            </w:r>
          </w:p>
        </w:tc>
        <w:tc>
          <w:tcPr>
            <w:tcW w:w="1701" w:type="dxa"/>
          </w:tcPr>
          <w:p w14:paraId="0CB95319"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3CB5ABB1"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assistant for a political group appointed</w:t>
            </w:r>
            <w:r>
              <w:rPr>
                <w:rFonts w:ascii="Arial" w:hAnsi="Arial" w:cs="Arial"/>
                <w:snapToGrid w:val="0"/>
                <w:sz w:val="20"/>
                <w:szCs w:val="20"/>
              </w:rPr>
              <w:t xml:space="preserve"> </w:t>
            </w:r>
            <w:r w:rsidRPr="004D6D54">
              <w:rPr>
                <w:rFonts w:ascii="Arial" w:hAnsi="Arial" w:cs="Arial"/>
                <w:snapToGrid w:val="0"/>
                <w:sz w:val="20"/>
                <w:szCs w:val="20"/>
              </w:rPr>
              <w:t>under Section 9 of the 1989 Act</w:t>
            </w:r>
          </w:p>
          <w:p w14:paraId="20887554" w14:textId="77777777" w:rsidR="009F39FB" w:rsidRPr="004D6D54" w:rsidRDefault="009F39FB" w:rsidP="00DC39B7">
            <w:pPr>
              <w:widowControl/>
              <w:jc w:val="both"/>
              <w:rPr>
                <w:rFonts w:ascii="Arial" w:hAnsi="Arial" w:cs="Arial"/>
                <w:snapToGrid w:val="0"/>
                <w:sz w:val="20"/>
                <w:szCs w:val="20"/>
              </w:rPr>
            </w:pPr>
          </w:p>
        </w:tc>
      </w:tr>
      <w:tr w:rsidR="009F39FB" w:rsidRPr="00A42939" w14:paraId="028A5E88" w14:textId="77777777" w:rsidTr="00DC39B7">
        <w:tc>
          <w:tcPr>
            <w:tcW w:w="2410" w:type="dxa"/>
          </w:tcPr>
          <w:p w14:paraId="48B1C476"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Leader </w:t>
            </w:r>
          </w:p>
        </w:tc>
        <w:tc>
          <w:tcPr>
            <w:tcW w:w="1701" w:type="dxa"/>
          </w:tcPr>
          <w:p w14:paraId="66CACCBD"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D1D61C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person designated as the executive leader of the Council under Section 9 C of the 2000 Act </w:t>
            </w:r>
          </w:p>
          <w:p w14:paraId="3B3BDC97" w14:textId="77777777" w:rsidR="009F39FB" w:rsidRPr="004D6D54" w:rsidRDefault="009F39FB" w:rsidP="00DC39B7">
            <w:pPr>
              <w:widowControl/>
              <w:jc w:val="both"/>
              <w:rPr>
                <w:rFonts w:ascii="Arial" w:hAnsi="Arial" w:cs="Arial"/>
                <w:snapToGrid w:val="0"/>
                <w:sz w:val="20"/>
                <w:szCs w:val="20"/>
              </w:rPr>
            </w:pPr>
          </w:p>
        </w:tc>
      </w:tr>
      <w:tr w:rsidR="009F39FB" w:rsidRPr="00A42939" w14:paraId="44CA3F6D" w14:textId="77777777" w:rsidTr="00DC39B7">
        <w:tc>
          <w:tcPr>
            <w:tcW w:w="2410" w:type="dxa"/>
          </w:tcPr>
          <w:p w14:paraId="11593A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Proper O</w:t>
            </w:r>
            <w:r w:rsidRPr="00A42939">
              <w:rPr>
                <w:rFonts w:ascii="Arial" w:hAnsi="Arial" w:cs="Arial"/>
                <w:snapToGrid w:val="0"/>
                <w:sz w:val="20"/>
                <w:szCs w:val="20"/>
              </w:rPr>
              <w:t>fficer</w:t>
            </w:r>
          </w:p>
        </w:tc>
        <w:tc>
          <w:tcPr>
            <w:tcW w:w="1701" w:type="dxa"/>
          </w:tcPr>
          <w:p w14:paraId="2723828E"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18543DFB"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officer appointed by the Council for the</w:t>
            </w:r>
            <w:r>
              <w:rPr>
                <w:rFonts w:ascii="Arial" w:hAnsi="Arial" w:cs="Arial"/>
                <w:snapToGrid w:val="0"/>
                <w:sz w:val="20"/>
                <w:szCs w:val="20"/>
              </w:rPr>
              <w:t xml:space="preserve"> </w:t>
            </w:r>
            <w:r w:rsidRPr="004D6D54">
              <w:rPr>
                <w:rFonts w:ascii="Arial" w:hAnsi="Arial" w:cs="Arial"/>
                <w:snapToGrid w:val="0"/>
                <w:sz w:val="20"/>
                <w:szCs w:val="20"/>
              </w:rPr>
              <w:t>purp</w:t>
            </w:r>
            <w:r>
              <w:rPr>
                <w:rFonts w:ascii="Arial" w:hAnsi="Arial" w:cs="Arial"/>
                <w:snapToGrid w:val="0"/>
                <w:sz w:val="20"/>
                <w:szCs w:val="20"/>
              </w:rPr>
              <w:t xml:space="preserve">oses of the provisions of these </w:t>
            </w:r>
            <w:r w:rsidRPr="004D6D54">
              <w:rPr>
                <w:rFonts w:ascii="Arial" w:hAnsi="Arial" w:cs="Arial"/>
                <w:snapToGrid w:val="0"/>
                <w:sz w:val="20"/>
                <w:szCs w:val="20"/>
              </w:rPr>
              <w:t>Standing Order</w:t>
            </w:r>
            <w:r>
              <w:rPr>
                <w:rFonts w:ascii="Arial" w:hAnsi="Arial" w:cs="Arial"/>
                <w:snapToGrid w:val="0"/>
                <w:sz w:val="20"/>
                <w:szCs w:val="20"/>
              </w:rPr>
              <w:t>s, which in this case is the Deputy Chief Officer responsible for</w:t>
            </w:r>
            <w:r w:rsidRPr="00840EF1">
              <w:rPr>
                <w:rFonts w:ascii="Arial" w:hAnsi="Arial" w:cs="Arial"/>
                <w:snapToGrid w:val="0"/>
                <w:sz w:val="20"/>
                <w:szCs w:val="20"/>
              </w:rPr>
              <w:t xml:space="preserve"> H</w:t>
            </w:r>
            <w:r>
              <w:rPr>
                <w:rFonts w:ascii="Arial" w:hAnsi="Arial" w:cs="Arial"/>
                <w:snapToGrid w:val="0"/>
                <w:sz w:val="20"/>
                <w:szCs w:val="20"/>
              </w:rPr>
              <w:t xml:space="preserve">uman Resources </w:t>
            </w:r>
            <w:r w:rsidRPr="00840EF1">
              <w:rPr>
                <w:rFonts w:ascii="Arial" w:hAnsi="Arial" w:cs="Arial"/>
                <w:snapToGrid w:val="0"/>
                <w:sz w:val="20"/>
                <w:szCs w:val="20"/>
              </w:rPr>
              <w:t xml:space="preserve">and </w:t>
            </w:r>
            <w:r>
              <w:rPr>
                <w:rFonts w:ascii="Arial" w:hAnsi="Arial" w:cs="Arial"/>
                <w:snapToGrid w:val="0"/>
                <w:sz w:val="20"/>
                <w:szCs w:val="20"/>
              </w:rPr>
              <w:t xml:space="preserve">Equality, </w:t>
            </w:r>
            <w:proofErr w:type="gramStart"/>
            <w:r>
              <w:rPr>
                <w:rFonts w:ascii="Arial" w:hAnsi="Arial" w:cs="Arial"/>
                <w:snapToGrid w:val="0"/>
                <w:sz w:val="20"/>
                <w:szCs w:val="20"/>
              </w:rPr>
              <w:t>Diversity</w:t>
            </w:r>
            <w:proofErr w:type="gramEnd"/>
            <w:r>
              <w:rPr>
                <w:rFonts w:ascii="Arial" w:hAnsi="Arial" w:cs="Arial"/>
                <w:snapToGrid w:val="0"/>
                <w:sz w:val="20"/>
                <w:szCs w:val="20"/>
              </w:rPr>
              <w:t xml:space="preserve"> and Inclusion.</w:t>
            </w:r>
          </w:p>
          <w:p w14:paraId="72DA8917" w14:textId="77777777" w:rsidR="009F39FB" w:rsidRPr="004D6D54" w:rsidRDefault="009F39FB" w:rsidP="00DC39B7">
            <w:pPr>
              <w:widowControl/>
              <w:jc w:val="both"/>
              <w:rPr>
                <w:rFonts w:ascii="Arial" w:hAnsi="Arial" w:cs="Arial"/>
                <w:snapToGrid w:val="0"/>
                <w:sz w:val="20"/>
                <w:szCs w:val="20"/>
              </w:rPr>
            </w:pPr>
          </w:p>
        </w:tc>
      </w:tr>
      <w:tr w:rsidR="009F39FB" w:rsidRPr="00A42939" w14:paraId="432A996A" w14:textId="77777777" w:rsidTr="00DC39B7">
        <w:tc>
          <w:tcPr>
            <w:tcW w:w="2410" w:type="dxa"/>
          </w:tcPr>
          <w:p w14:paraId="1DF00D0B"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S</w:t>
            </w:r>
            <w:r w:rsidRPr="004D6D54">
              <w:rPr>
                <w:rFonts w:ascii="Arial" w:hAnsi="Arial" w:cs="Arial"/>
                <w:snapToGrid w:val="0"/>
                <w:sz w:val="20"/>
                <w:szCs w:val="20"/>
              </w:rPr>
              <w:t xml:space="preserve">tatutory </w:t>
            </w:r>
            <w:r>
              <w:rPr>
                <w:rFonts w:ascii="Arial" w:hAnsi="Arial" w:cs="Arial"/>
                <w:snapToGrid w:val="0"/>
                <w:sz w:val="20"/>
                <w:szCs w:val="20"/>
              </w:rPr>
              <w:t>Governance O</w:t>
            </w:r>
            <w:r w:rsidRPr="004D6D54">
              <w:rPr>
                <w:rFonts w:ascii="Arial" w:hAnsi="Arial" w:cs="Arial"/>
                <w:snapToGrid w:val="0"/>
                <w:sz w:val="20"/>
                <w:szCs w:val="20"/>
              </w:rPr>
              <w:t>fficer</w:t>
            </w:r>
            <w:r>
              <w:rPr>
                <w:rFonts w:ascii="Arial" w:hAnsi="Arial" w:cs="Arial"/>
                <w:snapToGrid w:val="0"/>
                <w:sz w:val="20"/>
                <w:szCs w:val="20"/>
              </w:rPr>
              <w:t>s</w:t>
            </w:r>
          </w:p>
          <w:p w14:paraId="1D312DAC" w14:textId="77777777" w:rsidR="009F39FB" w:rsidRPr="004D6D54" w:rsidRDefault="009F39FB" w:rsidP="00DC39B7">
            <w:pPr>
              <w:widowControl/>
              <w:rPr>
                <w:rFonts w:ascii="Arial" w:hAnsi="Arial" w:cs="Arial"/>
                <w:snapToGrid w:val="0"/>
                <w:sz w:val="20"/>
                <w:szCs w:val="20"/>
              </w:rPr>
            </w:pPr>
          </w:p>
        </w:tc>
        <w:tc>
          <w:tcPr>
            <w:tcW w:w="1701" w:type="dxa"/>
          </w:tcPr>
          <w:p w14:paraId="02B1EEB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r w:rsidRPr="004D6D54">
              <w:rPr>
                <w:rFonts w:ascii="Arial" w:hAnsi="Arial" w:cs="Arial"/>
                <w:snapToGrid w:val="0"/>
                <w:sz w:val="20"/>
                <w:szCs w:val="20"/>
              </w:rPr>
              <w:t xml:space="preserve"> </w:t>
            </w:r>
          </w:p>
        </w:tc>
        <w:tc>
          <w:tcPr>
            <w:tcW w:w="5087" w:type="dxa"/>
          </w:tcPr>
          <w:p w14:paraId="7F1E892F"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following Officers: </w:t>
            </w:r>
          </w:p>
          <w:p w14:paraId="5181D992" w14:textId="77777777" w:rsidR="009F39FB" w:rsidRDefault="009F39FB" w:rsidP="00DC39B7">
            <w:pPr>
              <w:widowControl/>
              <w:rPr>
                <w:rFonts w:ascii="Arial" w:hAnsi="Arial" w:cs="Arial"/>
                <w:snapToGrid w:val="0"/>
                <w:sz w:val="20"/>
                <w:szCs w:val="20"/>
              </w:rPr>
            </w:pPr>
          </w:p>
          <w:p w14:paraId="7D848C6E" w14:textId="77777777" w:rsidR="009F39FB" w:rsidRPr="003342C3" w:rsidRDefault="009F39FB" w:rsidP="00DC39B7">
            <w:pPr>
              <w:widowControl/>
              <w:rPr>
                <w:rFonts w:ascii="Arial" w:hAnsi="Arial" w:cs="Arial"/>
                <w:snapToGrid w:val="0"/>
                <w:sz w:val="20"/>
                <w:szCs w:val="20"/>
              </w:rPr>
            </w:pPr>
            <w:r>
              <w:rPr>
                <w:rFonts w:ascii="Arial" w:hAnsi="Arial" w:cs="Arial"/>
                <w:snapToGrid w:val="0"/>
                <w:sz w:val="20"/>
                <w:szCs w:val="20"/>
              </w:rPr>
              <w:t>(a)</w:t>
            </w:r>
            <w:r w:rsidRPr="003342C3">
              <w:rPr>
                <w:rFonts w:ascii="Arial" w:hAnsi="Arial" w:cs="Arial"/>
                <w:snapToGrid w:val="0"/>
                <w:sz w:val="20"/>
                <w:szCs w:val="20"/>
              </w:rPr>
              <w:t>.</w:t>
            </w:r>
            <w:r w:rsidRPr="003342C3">
              <w:rPr>
                <w:rFonts w:ascii="Arial" w:hAnsi="Arial" w:cs="Arial"/>
                <w:snapToGrid w:val="0"/>
                <w:sz w:val="20"/>
                <w:szCs w:val="20"/>
              </w:rPr>
              <w:tab/>
            </w:r>
            <w:r>
              <w:rPr>
                <w:rFonts w:ascii="Arial" w:hAnsi="Arial" w:cs="Arial"/>
                <w:sz w:val="20"/>
                <w:szCs w:val="20"/>
              </w:rPr>
              <w:t>Head of Paid Service</w:t>
            </w:r>
          </w:p>
          <w:p w14:paraId="610C425B"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w:t>
            </w:r>
            <w:r w:rsidRPr="003342C3">
              <w:rPr>
                <w:rFonts w:ascii="Arial" w:hAnsi="Arial" w:cs="Arial"/>
                <w:snapToGrid w:val="0"/>
                <w:sz w:val="20"/>
                <w:szCs w:val="20"/>
              </w:rPr>
              <w:t>b</w:t>
            </w:r>
            <w:r>
              <w:rPr>
                <w:rFonts w:ascii="Arial" w:hAnsi="Arial" w:cs="Arial"/>
                <w:snapToGrid w:val="0"/>
                <w:sz w:val="20"/>
                <w:szCs w:val="20"/>
              </w:rPr>
              <w:t>)</w:t>
            </w:r>
            <w:r w:rsidRPr="003342C3">
              <w:rPr>
                <w:rFonts w:ascii="Arial" w:hAnsi="Arial" w:cs="Arial"/>
                <w:snapToGrid w:val="0"/>
                <w:sz w:val="20"/>
                <w:szCs w:val="20"/>
              </w:rPr>
              <w:t xml:space="preserve">. </w:t>
            </w:r>
            <w:r>
              <w:rPr>
                <w:rFonts w:ascii="Arial" w:hAnsi="Arial" w:cs="Arial"/>
                <w:snapToGrid w:val="0"/>
                <w:sz w:val="20"/>
                <w:szCs w:val="20"/>
              </w:rPr>
              <w:tab/>
              <w:t xml:space="preserve">Monitoring Officer appointed under Section 5 of </w:t>
            </w:r>
            <w:r>
              <w:rPr>
                <w:rFonts w:ascii="Arial" w:hAnsi="Arial" w:cs="Arial"/>
                <w:snapToGrid w:val="0"/>
                <w:sz w:val="20"/>
                <w:szCs w:val="20"/>
              </w:rPr>
              <w:tab/>
              <w:t>the 1989 Act.</w:t>
            </w:r>
          </w:p>
          <w:p w14:paraId="2E5A9A91"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(c)</w:t>
            </w:r>
            <w:r w:rsidRPr="003342C3">
              <w:rPr>
                <w:rFonts w:ascii="Arial" w:hAnsi="Arial" w:cs="Arial"/>
                <w:snapToGrid w:val="0"/>
                <w:sz w:val="20"/>
                <w:szCs w:val="20"/>
              </w:rPr>
              <w:t>.</w:t>
            </w:r>
            <w:r w:rsidRPr="003342C3">
              <w:rPr>
                <w:rFonts w:ascii="Arial" w:hAnsi="Arial" w:cs="Arial"/>
                <w:snapToGrid w:val="0"/>
                <w:sz w:val="20"/>
                <w:szCs w:val="20"/>
              </w:rPr>
              <w:tab/>
              <w:t>Chief Finance Officer.</w:t>
            </w:r>
          </w:p>
          <w:p w14:paraId="64E869AA" w14:textId="77777777" w:rsidR="009F39FB" w:rsidRPr="004D6D54" w:rsidRDefault="009F39FB" w:rsidP="00DC39B7">
            <w:pPr>
              <w:widowControl/>
              <w:jc w:val="both"/>
              <w:rPr>
                <w:rFonts w:ascii="Arial" w:hAnsi="Arial" w:cs="Arial"/>
                <w:snapToGrid w:val="0"/>
                <w:sz w:val="20"/>
                <w:szCs w:val="20"/>
              </w:rPr>
            </w:pPr>
          </w:p>
        </w:tc>
      </w:tr>
      <w:tr w:rsidR="009F39FB" w:rsidRPr="00A42939" w14:paraId="4886957C" w14:textId="77777777" w:rsidTr="00DC39B7">
        <w:tc>
          <w:tcPr>
            <w:tcW w:w="2410" w:type="dxa"/>
          </w:tcPr>
          <w:p w14:paraId="544C5E9C" w14:textId="77777777" w:rsidR="009F39FB" w:rsidRDefault="009F39FB" w:rsidP="00DC39B7">
            <w:pPr>
              <w:widowControl/>
              <w:rPr>
                <w:rFonts w:ascii="Arial" w:hAnsi="Arial" w:cs="Arial"/>
                <w:snapToGrid w:val="0"/>
                <w:sz w:val="20"/>
                <w:szCs w:val="20"/>
              </w:rPr>
            </w:pPr>
            <w:r w:rsidRPr="0004792E">
              <w:rPr>
                <w:rFonts w:ascii="Arial" w:hAnsi="Arial" w:cs="Arial"/>
                <w:snapToGrid w:val="0"/>
                <w:sz w:val="20"/>
                <w:szCs w:val="20"/>
              </w:rPr>
              <w:t>Statutory Chief Officer</w:t>
            </w:r>
          </w:p>
        </w:tc>
        <w:tc>
          <w:tcPr>
            <w:tcW w:w="1701" w:type="dxa"/>
          </w:tcPr>
          <w:p w14:paraId="10D65E1E"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h</w:t>
            </w:r>
            <w:r w:rsidRPr="004D6D54">
              <w:rPr>
                <w:rFonts w:ascii="Arial" w:hAnsi="Arial" w:cs="Arial"/>
                <w:snapToGrid w:val="0"/>
                <w:sz w:val="20"/>
                <w:szCs w:val="20"/>
              </w:rPr>
              <w:t>as the same meaning as</w:t>
            </w:r>
          </w:p>
        </w:tc>
        <w:tc>
          <w:tcPr>
            <w:tcW w:w="5087" w:type="dxa"/>
          </w:tcPr>
          <w:p w14:paraId="0AE55767" w14:textId="77777777" w:rsidR="009F39FB"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in Section 2</w:t>
            </w:r>
            <w:r>
              <w:rPr>
                <w:rFonts w:ascii="Arial" w:hAnsi="Arial" w:cs="Arial"/>
                <w:snapToGrid w:val="0"/>
                <w:sz w:val="20"/>
                <w:szCs w:val="20"/>
              </w:rPr>
              <w:t xml:space="preserve"> (6) of the 1989 Act which includes the following posts:  </w:t>
            </w:r>
          </w:p>
          <w:p w14:paraId="1B56CE3B" w14:textId="77777777" w:rsidR="009F39FB" w:rsidRPr="0004792E" w:rsidRDefault="009F39FB" w:rsidP="00DC39B7">
            <w:pPr>
              <w:widowControl/>
              <w:jc w:val="both"/>
              <w:rPr>
                <w:rFonts w:ascii="Arial" w:hAnsi="Arial" w:cs="Arial"/>
                <w:snapToGrid w:val="0"/>
                <w:sz w:val="20"/>
                <w:szCs w:val="20"/>
              </w:rPr>
            </w:pPr>
          </w:p>
          <w:p w14:paraId="6C326FAB" w14:textId="77777777" w:rsidR="009F39FB" w:rsidRPr="0004792E"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(a).</w:t>
            </w:r>
            <w:r w:rsidRPr="0004792E">
              <w:rPr>
                <w:rFonts w:ascii="Arial" w:hAnsi="Arial" w:cs="Arial"/>
                <w:snapToGrid w:val="0"/>
                <w:sz w:val="20"/>
                <w:szCs w:val="20"/>
              </w:rPr>
              <w:tab/>
            </w:r>
            <w:r>
              <w:rPr>
                <w:rFonts w:ascii="Arial" w:hAnsi="Arial" w:cs="Arial"/>
                <w:snapToGrid w:val="0"/>
                <w:sz w:val="20"/>
                <w:szCs w:val="20"/>
              </w:rPr>
              <w:t>Head of Paid Service</w:t>
            </w:r>
          </w:p>
          <w:p w14:paraId="65F2E2D6" w14:textId="77777777" w:rsidR="009F39FB" w:rsidRPr="0004792E" w:rsidRDefault="009F39FB" w:rsidP="00DC39B7">
            <w:pPr>
              <w:widowControl/>
              <w:jc w:val="both"/>
              <w:rPr>
                <w:rFonts w:ascii="Arial" w:hAnsi="Arial" w:cs="Arial"/>
                <w:snapToGrid w:val="0"/>
                <w:sz w:val="20"/>
                <w:szCs w:val="20"/>
              </w:rPr>
            </w:pPr>
            <w:r>
              <w:rPr>
                <w:rFonts w:ascii="Arial" w:hAnsi="Arial" w:cs="Arial"/>
                <w:snapToGrid w:val="0"/>
                <w:sz w:val="20"/>
                <w:szCs w:val="20"/>
              </w:rPr>
              <w:t>(b</w:t>
            </w:r>
            <w:r w:rsidRPr="0004792E">
              <w:rPr>
                <w:rFonts w:ascii="Arial" w:hAnsi="Arial" w:cs="Arial"/>
                <w:snapToGrid w:val="0"/>
                <w:sz w:val="20"/>
                <w:szCs w:val="20"/>
              </w:rPr>
              <w:t>).</w:t>
            </w:r>
            <w:r w:rsidRPr="0004792E">
              <w:rPr>
                <w:rFonts w:ascii="Arial" w:hAnsi="Arial" w:cs="Arial"/>
                <w:snapToGrid w:val="0"/>
                <w:sz w:val="20"/>
                <w:szCs w:val="20"/>
              </w:rPr>
              <w:tab/>
              <w:t>Chief Finance Officer.</w:t>
            </w:r>
          </w:p>
          <w:p w14:paraId="31F5255A" w14:textId="77777777" w:rsidR="009F39FB" w:rsidRPr="00D10098"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r>
            <w:r w:rsidRPr="00D10098">
              <w:rPr>
                <w:rFonts w:ascii="Arial" w:hAnsi="Arial" w:cs="Arial"/>
                <w:snapToGrid w:val="0"/>
                <w:sz w:val="20"/>
                <w:szCs w:val="20"/>
              </w:rPr>
              <w:t>D</w:t>
            </w:r>
            <w:r w:rsidRPr="009815A0">
              <w:rPr>
                <w:rFonts w:ascii="Arial" w:hAnsi="Arial" w:cs="Arial"/>
                <w:snapToGrid w:val="0"/>
                <w:sz w:val="20"/>
                <w:szCs w:val="20"/>
              </w:rPr>
              <w:t>irector of</w:t>
            </w:r>
            <w:r w:rsidRPr="00D10098">
              <w:rPr>
                <w:rFonts w:ascii="Arial" w:hAnsi="Arial" w:cs="Arial"/>
                <w:snapToGrid w:val="0"/>
                <w:sz w:val="20"/>
                <w:szCs w:val="20"/>
              </w:rPr>
              <w:t xml:space="preserve"> Children’s Services</w:t>
            </w:r>
            <w:r w:rsidRPr="009815A0">
              <w:rPr>
                <w:rFonts w:ascii="Arial" w:hAnsi="Arial" w:cs="Arial"/>
                <w:snapToGrid w:val="0"/>
                <w:sz w:val="20"/>
                <w:szCs w:val="20"/>
              </w:rPr>
              <w:t xml:space="preserve"> (appointed under section 18 of Children’s Act 2004)</w:t>
            </w:r>
          </w:p>
          <w:p w14:paraId="24A6BFF8" w14:textId="77777777" w:rsidR="009F39FB" w:rsidRPr="0004792E"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(d</w:t>
            </w:r>
            <w:r w:rsidRPr="00D10098">
              <w:rPr>
                <w:rFonts w:ascii="Arial" w:hAnsi="Arial" w:cs="Arial"/>
                <w:snapToGrid w:val="0"/>
                <w:sz w:val="20"/>
                <w:szCs w:val="20"/>
              </w:rPr>
              <w:t>).</w:t>
            </w:r>
            <w:r w:rsidRPr="00D10098">
              <w:rPr>
                <w:rFonts w:ascii="Arial" w:hAnsi="Arial" w:cs="Arial"/>
                <w:snapToGrid w:val="0"/>
                <w:sz w:val="20"/>
                <w:szCs w:val="20"/>
              </w:rPr>
              <w:tab/>
            </w:r>
            <w:r w:rsidRPr="009815A0">
              <w:rPr>
                <w:rFonts w:ascii="Arial" w:hAnsi="Arial" w:cs="Arial"/>
                <w:snapToGrid w:val="0"/>
                <w:sz w:val="20"/>
                <w:szCs w:val="20"/>
              </w:rPr>
              <w:t xml:space="preserve">Director of </w:t>
            </w:r>
            <w:r w:rsidRPr="00D10098">
              <w:rPr>
                <w:rFonts w:ascii="Arial" w:hAnsi="Arial" w:cs="Arial"/>
                <w:snapToGrid w:val="0"/>
                <w:sz w:val="20"/>
                <w:szCs w:val="20"/>
              </w:rPr>
              <w:t>Adult Social Services</w:t>
            </w:r>
            <w:r w:rsidRPr="009815A0">
              <w:rPr>
                <w:rFonts w:ascii="Arial" w:hAnsi="Arial" w:cs="Arial"/>
                <w:snapToGrid w:val="0"/>
                <w:sz w:val="20"/>
                <w:szCs w:val="20"/>
              </w:rPr>
              <w:t xml:space="preserve"> </w:t>
            </w:r>
            <w:r w:rsidRPr="00D10098">
              <w:rPr>
                <w:rFonts w:ascii="Arial" w:hAnsi="Arial" w:cs="Arial"/>
                <w:snapToGrid w:val="0"/>
                <w:sz w:val="20"/>
                <w:szCs w:val="20"/>
              </w:rPr>
              <w:t>(appointed under section 6 of Local Authority Social Services Act 1970)</w:t>
            </w:r>
            <w:r w:rsidRPr="0004792E">
              <w:rPr>
                <w:rFonts w:ascii="Arial" w:hAnsi="Arial" w:cs="Arial"/>
                <w:snapToGrid w:val="0"/>
                <w:sz w:val="20"/>
                <w:szCs w:val="20"/>
              </w:rPr>
              <w:t xml:space="preserve"> </w:t>
            </w:r>
          </w:p>
          <w:p w14:paraId="2C1F5181" w14:textId="77777777" w:rsidR="009F39FB" w:rsidRPr="004D6D54" w:rsidRDefault="009F39FB" w:rsidP="00DC39B7">
            <w:pPr>
              <w:widowControl/>
              <w:jc w:val="both"/>
              <w:rPr>
                <w:rFonts w:ascii="Arial" w:hAnsi="Arial" w:cs="Arial"/>
                <w:snapToGrid w:val="0"/>
                <w:sz w:val="20"/>
                <w:szCs w:val="20"/>
              </w:rPr>
            </w:pPr>
          </w:p>
        </w:tc>
      </w:tr>
      <w:tr w:rsidR="009F39FB" w:rsidRPr="00A42939" w14:paraId="36549539" w14:textId="77777777" w:rsidTr="00DC39B7">
        <w:trPr>
          <w:trHeight w:val="3675"/>
        </w:trPr>
        <w:tc>
          <w:tcPr>
            <w:tcW w:w="2410" w:type="dxa"/>
          </w:tcPr>
          <w:p w14:paraId="6E2184CB"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C</w:t>
            </w:r>
            <w:r w:rsidRPr="00A42939">
              <w:rPr>
                <w:rFonts w:ascii="Arial" w:hAnsi="Arial" w:cs="Arial"/>
                <w:snapToGrid w:val="0"/>
                <w:sz w:val="20"/>
                <w:szCs w:val="20"/>
              </w:rPr>
              <w:t>hief</w:t>
            </w:r>
            <w:r>
              <w:rPr>
                <w:rFonts w:ascii="Arial" w:hAnsi="Arial" w:cs="Arial"/>
                <w:snapToGrid w:val="0"/>
                <w:sz w:val="20"/>
                <w:szCs w:val="20"/>
              </w:rPr>
              <w:t xml:space="preserve"> O</w:t>
            </w:r>
            <w:r w:rsidRPr="00A42939">
              <w:rPr>
                <w:rFonts w:ascii="Arial" w:hAnsi="Arial" w:cs="Arial"/>
                <w:snapToGrid w:val="0"/>
                <w:sz w:val="20"/>
                <w:szCs w:val="20"/>
              </w:rPr>
              <w:t>fficer</w:t>
            </w:r>
            <w:r>
              <w:rPr>
                <w:rFonts w:ascii="Arial" w:hAnsi="Arial" w:cs="Arial"/>
                <w:snapToGrid w:val="0"/>
                <w:sz w:val="20"/>
                <w:szCs w:val="20"/>
              </w:rPr>
              <w:t xml:space="preserve"> (non-statutory)</w:t>
            </w:r>
          </w:p>
        </w:tc>
        <w:tc>
          <w:tcPr>
            <w:tcW w:w="1701" w:type="dxa"/>
          </w:tcPr>
          <w:p w14:paraId="16F05C48"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1E10E570" w14:textId="77777777" w:rsidR="009F39FB" w:rsidRPr="009815A0" w:rsidRDefault="009F39FB" w:rsidP="00DC39B7">
            <w:pPr>
              <w:pStyle w:val="legclearfix2"/>
              <w:spacing w:after="0" w:line="240" w:lineRule="auto"/>
              <w:jc w:val="both"/>
              <w:rPr>
                <w:rFonts w:ascii="Arial" w:hAnsi="Arial" w:cs="Arial"/>
                <w:sz w:val="20"/>
                <w:szCs w:val="20"/>
              </w:rPr>
            </w:pPr>
            <w:r w:rsidRPr="00A76EB2">
              <w:rPr>
                <w:rFonts w:ascii="Arial" w:hAnsi="Arial" w:cs="Arial"/>
                <w:snapToGrid w:val="0"/>
                <w:sz w:val="20"/>
                <w:szCs w:val="20"/>
              </w:rPr>
              <w:t>in Section 2 (7) of the 1989 Act</w:t>
            </w:r>
            <w:r w:rsidRPr="009815A0">
              <w:rPr>
                <w:rStyle w:val="EndnoteTextChar"/>
                <w:rFonts w:ascii="Arial" w:hAnsi="Arial" w:cs="Arial"/>
              </w:rPr>
              <w:t>, which includes:</w:t>
            </w:r>
            <w:r>
              <w:rPr>
                <w:rStyle w:val="EndnoteTextChar"/>
              </w:rPr>
              <w:t xml:space="preserve">  </w:t>
            </w:r>
          </w:p>
          <w:p w14:paraId="093EC4C5" w14:textId="77777777" w:rsidR="009F39FB" w:rsidRPr="009815A0" w:rsidRDefault="009F39FB" w:rsidP="00DC39B7">
            <w:pPr>
              <w:pStyle w:val="legclearfix2"/>
              <w:spacing w:after="0" w:line="240" w:lineRule="auto"/>
              <w:jc w:val="both"/>
              <w:rPr>
                <w:rFonts w:ascii="Arial" w:hAnsi="Arial" w:cs="Arial"/>
                <w:sz w:val="20"/>
                <w:szCs w:val="20"/>
              </w:rPr>
            </w:pPr>
            <w:r w:rsidRPr="009815A0">
              <w:rPr>
                <w:rStyle w:val="legds2"/>
                <w:rFonts w:ascii="Arial" w:hAnsi="Arial" w:cs="Arial"/>
                <w:sz w:val="20"/>
                <w:szCs w:val="20"/>
                <w:specVanish w:val="0"/>
              </w:rPr>
              <w:t>(a)</w:t>
            </w:r>
            <w:r>
              <w:rPr>
                <w:rStyle w:val="legds2"/>
                <w:rFonts w:ascii="Arial" w:hAnsi="Arial" w:cs="Arial"/>
                <w:sz w:val="20"/>
                <w:szCs w:val="20"/>
                <w:specVanish w:val="0"/>
              </w:rPr>
              <w:t>.</w:t>
            </w:r>
            <w:r>
              <w:rPr>
                <w:rStyle w:val="legds2"/>
                <w:rFonts w:ascii="Arial" w:hAnsi="Arial" w:cs="Arial"/>
                <w:sz w:val="20"/>
                <w:szCs w:val="20"/>
                <w:specVanish w:val="0"/>
              </w:rPr>
              <w:tab/>
            </w:r>
            <w:r w:rsidRPr="009815A0">
              <w:rPr>
                <w:rFonts w:ascii="Arial" w:hAnsi="Arial" w:cs="Arial"/>
                <w:sz w:val="20"/>
                <w:szCs w:val="20"/>
              </w:rPr>
              <w:t xml:space="preserve">a person for whom the head of the authority’s </w:t>
            </w:r>
            <w:r>
              <w:rPr>
                <w:rFonts w:ascii="Arial" w:hAnsi="Arial" w:cs="Arial"/>
                <w:sz w:val="20"/>
                <w:szCs w:val="20"/>
              </w:rPr>
              <w:tab/>
            </w:r>
            <w:r w:rsidRPr="009815A0">
              <w:rPr>
                <w:rFonts w:ascii="Arial" w:hAnsi="Arial" w:cs="Arial"/>
                <w:sz w:val="20"/>
                <w:szCs w:val="20"/>
              </w:rPr>
              <w:t xml:space="preserve">paid service is directly </w:t>
            </w:r>
            <w:proofErr w:type="gramStart"/>
            <w:r w:rsidRPr="009815A0">
              <w:rPr>
                <w:rFonts w:ascii="Arial" w:hAnsi="Arial" w:cs="Arial"/>
                <w:sz w:val="20"/>
                <w:szCs w:val="20"/>
              </w:rPr>
              <w:t>responsible;</w:t>
            </w:r>
            <w:proofErr w:type="gramEnd"/>
          </w:p>
          <w:p w14:paraId="480F6D31"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(b)</w:t>
            </w:r>
            <w:r>
              <w:rPr>
                <w:rFonts w:ascii="Arial" w:hAnsi="Arial" w:cs="Arial"/>
                <w:sz w:val="20"/>
                <w:szCs w:val="20"/>
              </w:rPr>
              <w:t>.</w:t>
            </w:r>
            <w:r>
              <w:rPr>
                <w:rFonts w:ascii="Arial" w:hAnsi="Arial" w:cs="Arial"/>
                <w:sz w:val="20"/>
                <w:szCs w:val="20"/>
              </w:rPr>
              <w:tab/>
            </w:r>
            <w:r w:rsidRPr="009815A0">
              <w:rPr>
                <w:rFonts w:ascii="Arial" w:hAnsi="Arial" w:cs="Arial"/>
                <w:sz w:val="20"/>
                <w:szCs w:val="20"/>
              </w:rPr>
              <w:t>a person who, as respects all or most of the duties of his post, is required to report directly or is directly accountable to the head of the authority’s paid service; and</w:t>
            </w:r>
          </w:p>
          <w:p w14:paraId="12DCD06A"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(c)</w:t>
            </w:r>
            <w:r>
              <w:rPr>
                <w:rFonts w:ascii="Arial" w:hAnsi="Arial" w:cs="Arial"/>
                <w:sz w:val="20"/>
                <w:szCs w:val="20"/>
              </w:rPr>
              <w:tab/>
            </w:r>
            <w:r w:rsidRPr="009815A0">
              <w:rPr>
                <w:rFonts w:ascii="Arial" w:hAnsi="Arial" w:cs="Arial"/>
                <w:sz w:val="20"/>
                <w:szCs w:val="20"/>
              </w:rPr>
              <w:t>any person who, as respects all or most of the duties of his post, is required to report directly or is directly accountable to the local authority themselves or any committee or sub-committee of the authority.</w:t>
            </w:r>
          </w:p>
          <w:p w14:paraId="3C341D4B" w14:textId="1E2AC2F4"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Governance Framework </w:t>
            </w:r>
            <w:r w:rsidR="00071A1F">
              <w:rPr>
                <w:rFonts w:ascii="Arial" w:hAnsi="Arial" w:cs="Arial"/>
                <w:b/>
                <w:snapToGrid w:val="0"/>
                <w:sz w:val="20"/>
                <w:szCs w:val="20"/>
              </w:rPr>
              <w:t>Document D – Senior Management Structure</w:t>
            </w:r>
          </w:p>
        </w:tc>
      </w:tr>
      <w:tr w:rsidR="009F39FB" w:rsidRPr="00A42939" w14:paraId="6479DE27" w14:textId="77777777" w:rsidTr="00DC39B7">
        <w:tc>
          <w:tcPr>
            <w:tcW w:w="2410" w:type="dxa"/>
          </w:tcPr>
          <w:p w14:paraId="65ED706A" w14:textId="77777777" w:rsidR="009F39FB" w:rsidDel="0004792E" w:rsidRDefault="009F39FB" w:rsidP="00DC39B7">
            <w:pPr>
              <w:widowControl/>
              <w:rPr>
                <w:rFonts w:ascii="Arial" w:hAnsi="Arial" w:cs="Arial"/>
                <w:snapToGrid w:val="0"/>
                <w:sz w:val="20"/>
                <w:szCs w:val="20"/>
              </w:rPr>
            </w:pPr>
          </w:p>
        </w:tc>
        <w:tc>
          <w:tcPr>
            <w:tcW w:w="1701" w:type="dxa"/>
          </w:tcPr>
          <w:p w14:paraId="60FE8200" w14:textId="77777777" w:rsidR="009F39FB" w:rsidRPr="00A42939" w:rsidRDefault="009F39FB" w:rsidP="00DC39B7">
            <w:pPr>
              <w:widowControl/>
              <w:rPr>
                <w:rFonts w:ascii="Arial" w:hAnsi="Arial" w:cs="Arial"/>
                <w:snapToGrid w:val="0"/>
                <w:sz w:val="20"/>
                <w:szCs w:val="20"/>
              </w:rPr>
            </w:pPr>
          </w:p>
        </w:tc>
        <w:tc>
          <w:tcPr>
            <w:tcW w:w="5087" w:type="dxa"/>
          </w:tcPr>
          <w:p w14:paraId="1ECE1EA2" w14:textId="77777777" w:rsidR="009F39FB" w:rsidRPr="00A76EB2" w:rsidRDefault="009F39FB" w:rsidP="00DC39B7">
            <w:pPr>
              <w:pStyle w:val="legclearfix2"/>
              <w:spacing w:after="0" w:line="240" w:lineRule="auto"/>
              <w:jc w:val="both"/>
              <w:rPr>
                <w:rFonts w:ascii="Arial" w:hAnsi="Arial" w:cs="Arial"/>
                <w:snapToGrid w:val="0"/>
                <w:sz w:val="20"/>
                <w:szCs w:val="20"/>
              </w:rPr>
            </w:pPr>
          </w:p>
        </w:tc>
      </w:tr>
      <w:tr w:rsidR="009F39FB" w:rsidRPr="00A42939" w14:paraId="61441143" w14:textId="77777777" w:rsidTr="00DC39B7">
        <w:trPr>
          <w:trHeight w:val="846"/>
        </w:trPr>
        <w:tc>
          <w:tcPr>
            <w:tcW w:w="2410" w:type="dxa"/>
          </w:tcPr>
          <w:p w14:paraId="324C6BF0" w14:textId="77777777" w:rsidR="009F39FB" w:rsidRPr="004D6D54" w:rsidRDefault="009F39FB" w:rsidP="00DC39B7">
            <w:pPr>
              <w:widowControl/>
              <w:rPr>
                <w:rFonts w:ascii="Arial" w:hAnsi="Arial" w:cs="Arial"/>
                <w:snapToGrid w:val="0"/>
                <w:sz w:val="24"/>
                <w:szCs w:val="24"/>
              </w:rPr>
            </w:pPr>
            <w:r>
              <w:rPr>
                <w:rFonts w:ascii="Arial" w:hAnsi="Arial" w:cs="Arial"/>
                <w:snapToGrid w:val="0"/>
                <w:sz w:val="20"/>
                <w:szCs w:val="20"/>
              </w:rPr>
              <w:t>Deputy Chief O</w:t>
            </w:r>
            <w:r w:rsidRPr="00A42939">
              <w:rPr>
                <w:rFonts w:ascii="Arial" w:hAnsi="Arial" w:cs="Arial"/>
                <w:snapToGrid w:val="0"/>
                <w:sz w:val="20"/>
                <w:szCs w:val="20"/>
              </w:rPr>
              <w:t>fficer</w:t>
            </w:r>
          </w:p>
        </w:tc>
        <w:tc>
          <w:tcPr>
            <w:tcW w:w="1701" w:type="dxa"/>
          </w:tcPr>
          <w:p w14:paraId="38D5B400"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7967275B" w14:textId="77777777" w:rsidR="009F39FB" w:rsidRDefault="009F39FB" w:rsidP="00DC39B7">
            <w:pPr>
              <w:widowControl/>
              <w:jc w:val="both"/>
              <w:rPr>
                <w:rFonts w:ascii="Arial" w:hAnsi="Arial" w:cs="Arial"/>
                <w:snapToGrid w:val="0"/>
                <w:sz w:val="20"/>
                <w:szCs w:val="20"/>
              </w:rPr>
            </w:pPr>
            <w:r w:rsidRPr="00A42939">
              <w:rPr>
                <w:rFonts w:ascii="Arial" w:hAnsi="Arial" w:cs="Arial"/>
                <w:snapToGrid w:val="0"/>
                <w:sz w:val="20"/>
                <w:szCs w:val="20"/>
              </w:rPr>
              <w:t>in Section 2</w:t>
            </w:r>
            <w:r>
              <w:rPr>
                <w:rFonts w:ascii="Arial" w:hAnsi="Arial" w:cs="Arial"/>
                <w:snapToGrid w:val="0"/>
                <w:sz w:val="20"/>
                <w:szCs w:val="20"/>
              </w:rPr>
              <w:t xml:space="preserve"> (8)</w:t>
            </w:r>
            <w:r w:rsidRPr="00A42939">
              <w:rPr>
                <w:rFonts w:ascii="Arial" w:hAnsi="Arial" w:cs="Arial"/>
                <w:snapToGrid w:val="0"/>
                <w:sz w:val="20"/>
                <w:szCs w:val="20"/>
              </w:rPr>
              <w:t xml:space="preserve"> of the 1989 Act</w:t>
            </w:r>
            <w:r>
              <w:rPr>
                <w:rFonts w:ascii="Arial" w:hAnsi="Arial" w:cs="Arial"/>
                <w:snapToGrid w:val="0"/>
                <w:sz w:val="20"/>
                <w:szCs w:val="20"/>
              </w:rPr>
              <w:t xml:space="preserve"> being</w:t>
            </w:r>
            <w:r w:rsidRPr="00794BA9">
              <w:rPr>
                <w:rFonts w:ascii="Arial" w:hAnsi="Arial" w:cs="Arial"/>
                <w:snapToGrid w:val="0"/>
                <w:sz w:val="20"/>
                <w:szCs w:val="20"/>
              </w:rPr>
              <w:t xml:space="preserve"> a person who, as respects all or most of the duties of his post, is required to report directly or is directly accountable to one or more of the statutory or non-statutory chief officers.</w:t>
            </w:r>
          </w:p>
          <w:p w14:paraId="055DD994" w14:textId="77777777" w:rsidR="009F39FB" w:rsidRPr="00794BA9" w:rsidRDefault="009F39FB" w:rsidP="00DC39B7">
            <w:pPr>
              <w:widowControl/>
              <w:jc w:val="both"/>
              <w:rPr>
                <w:rFonts w:ascii="Arial" w:hAnsi="Arial" w:cs="Arial"/>
                <w:snapToGrid w:val="0"/>
                <w:sz w:val="20"/>
                <w:szCs w:val="20"/>
              </w:rPr>
            </w:pPr>
          </w:p>
          <w:p w14:paraId="7C70BEA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Section 2 </w:t>
            </w:r>
            <w:r w:rsidRPr="00794BA9">
              <w:rPr>
                <w:rFonts w:ascii="Arial" w:hAnsi="Arial" w:cs="Arial"/>
                <w:snapToGrid w:val="0"/>
                <w:sz w:val="20"/>
                <w:szCs w:val="20"/>
              </w:rPr>
              <w:t>(9)</w:t>
            </w:r>
            <w:r>
              <w:rPr>
                <w:rFonts w:ascii="Arial" w:hAnsi="Arial" w:cs="Arial"/>
                <w:snapToGrid w:val="0"/>
                <w:sz w:val="20"/>
                <w:szCs w:val="20"/>
              </w:rPr>
              <w:t xml:space="preserve"> of the 1989 Act provides that a</w:t>
            </w:r>
            <w:r w:rsidRPr="00794BA9">
              <w:rPr>
                <w:rFonts w:ascii="Arial" w:hAnsi="Arial" w:cs="Arial"/>
                <w:snapToGrid w:val="0"/>
                <w:sz w:val="20"/>
                <w:szCs w:val="20"/>
              </w:rPr>
              <w:t xml:space="preserve"> person whose duties are solely secretarial or clerical or are otherwise </w:t>
            </w:r>
            <w:proofErr w:type="gramStart"/>
            <w:r w:rsidRPr="00794BA9">
              <w:rPr>
                <w:rFonts w:ascii="Arial" w:hAnsi="Arial" w:cs="Arial"/>
                <w:snapToGrid w:val="0"/>
                <w:sz w:val="20"/>
                <w:szCs w:val="20"/>
              </w:rPr>
              <w:t>in the nature of support</w:t>
            </w:r>
            <w:proofErr w:type="gramEnd"/>
            <w:r w:rsidRPr="00794BA9">
              <w:rPr>
                <w:rFonts w:ascii="Arial" w:hAnsi="Arial" w:cs="Arial"/>
                <w:snapToGrid w:val="0"/>
                <w:sz w:val="20"/>
                <w:szCs w:val="20"/>
              </w:rPr>
              <w:t xml:space="preserve"> services shall not be regarded as a non-statutory chief officer or a deputy chief officer for the purposes of this Part.</w:t>
            </w:r>
          </w:p>
          <w:p w14:paraId="0C4E2BB7" w14:textId="77777777" w:rsidR="009F39FB" w:rsidRDefault="009F39FB" w:rsidP="00DC39B7">
            <w:pPr>
              <w:widowControl/>
              <w:rPr>
                <w:rFonts w:ascii="Arial" w:hAnsi="Arial" w:cs="Arial"/>
                <w:snapToGrid w:val="0"/>
                <w:sz w:val="20"/>
                <w:szCs w:val="20"/>
              </w:rPr>
            </w:pPr>
          </w:p>
          <w:p w14:paraId="2DEFBD76" w14:textId="223D16A7"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w:t>
            </w:r>
            <w:r w:rsidR="00071A1F" w:rsidRPr="00EC3449">
              <w:rPr>
                <w:rFonts w:ascii="Arial" w:hAnsi="Arial" w:cs="Arial"/>
                <w:b/>
                <w:snapToGrid w:val="0"/>
                <w:sz w:val="20"/>
                <w:szCs w:val="20"/>
              </w:rPr>
              <w:t xml:space="preserve">Governance Framework </w:t>
            </w:r>
            <w:r w:rsidR="00071A1F">
              <w:rPr>
                <w:rFonts w:ascii="Arial" w:hAnsi="Arial" w:cs="Arial"/>
                <w:b/>
                <w:snapToGrid w:val="0"/>
                <w:sz w:val="20"/>
                <w:szCs w:val="20"/>
              </w:rPr>
              <w:t>Document D – Senior Management Structure</w:t>
            </w:r>
          </w:p>
        </w:tc>
      </w:tr>
    </w:tbl>
    <w:p w14:paraId="0B57166D" w14:textId="2441B88F" w:rsidR="009F39FB" w:rsidRPr="00584B49" w:rsidRDefault="00DC39B7" w:rsidP="00071A1F">
      <w:pPr>
        <w:spacing w:after="0" w:line="240" w:lineRule="auto"/>
        <w:rPr>
          <w:rFonts w:ascii="Arial" w:hAnsi="Arial" w:cs="Arial"/>
          <w:b/>
          <w:snapToGrid w:val="0"/>
          <w:sz w:val="24"/>
          <w:szCs w:val="24"/>
          <w:u w:val="single"/>
        </w:rPr>
      </w:pPr>
      <w:r>
        <w:rPr>
          <w:rFonts w:ascii="Arial" w:hAnsi="Arial" w:cs="Arial"/>
          <w:b/>
          <w:snapToGrid w:val="0"/>
          <w:sz w:val="24"/>
          <w:szCs w:val="24"/>
          <w:u w:val="single"/>
        </w:rPr>
        <w:lastRenderedPageBreak/>
        <w:br w:type="textWrapping" w:clear="all"/>
      </w:r>
    </w:p>
    <w:p w14:paraId="469CEA10"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b/>
          <w:sz w:val="24"/>
          <w:szCs w:val="24"/>
        </w:rPr>
        <w:t>General Human Resource Management</w:t>
      </w:r>
    </w:p>
    <w:p w14:paraId="23226941" w14:textId="72559E83" w:rsidR="00071A1F" w:rsidRDefault="009F39FB" w:rsidP="00071A1F">
      <w:pPr>
        <w:pStyle w:val="ListParagraph"/>
        <w:spacing w:after="0" w:line="240" w:lineRule="auto"/>
        <w:ind w:left="567"/>
        <w:rPr>
          <w:rFonts w:ascii="Arial" w:hAnsi="Arial" w:cs="Arial"/>
          <w:sz w:val="24"/>
          <w:szCs w:val="24"/>
        </w:rPr>
      </w:pPr>
      <w:r w:rsidRPr="00071A1F">
        <w:rPr>
          <w:rFonts w:ascii="Arial" w:hAnsi="Arial" w:cs="Arial"/>
          <w:sz w:val="24"/>
          <w:szCs w:val="24"/>
        </w:rPr>
        <w:t xml:space="preserve">The Head of Paid Service has overall corporate management and operational responsibility for all staff (unless otherwise stated in these rules). This includes the functions of appointment, </w:t>
      </w:r>
      <w:proofErr w:type="gramStart"/>
      <w:r w:rsidRPr="00071A1F">
        <w:rPr>
          <w:rFonts w:ascii="Arial" w:hAnsi="Arial" w:cs="Arial"/>
          <w:sz w:val="24"/>
          <w:szCs w:val="24"/>
        </w:rPr>
        <w:t>dismissal</w:t>
      </w:r>
      <w:proofErr w:type="gramEnd"/>
      <w:r w:rsidRPr="00071A1F">
        <w:rPr>
          <w:rFonts w:ascii="Arial" w:hAnsi="Arial" w:cs="Arial"/>
          <w:sz w:val="24"/>
          <w:szCs w:val="24"/>
        </w:rPr>
        <w:t xml:space="preserve"> and disciplinary action.</w:t>
      </w:r>
    </w:p>
    <w:p w14:paraId="59AF0BE9"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06B45CDA" w14:textId="505AD203"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 xml:space="preserve">Chief Officers below the level of Head of Paid Service have delegated powers on human resource matters within their work areas, subject to them being exercised in accordance with relevant national and local conditions of service and policies of the Council.  In the event of decisions that relate to remuneration and benefits which are outside the Council’s policies, they must also be approved by the Proper Officer.  </w:t>
      </w:r>
    </w:p>
    <w:p w14:paraId="4737AD7B"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7C3C62B5"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Unless otherwise stated in these rules or within the Council’s Scheme of Delegation, Chief Officers below the level of Head of Paid Service can delegate their powers and responsibilities to appropriate Directors and Managers.</w:t>
      </w:r>
    </w:p>
    <w:p w14:paraId="016947AD" w14:textId="4E0688E8" w:rsidR="00071A1F" w:rsidRDefault="00071A1F" w:rsidP="00071A1F">
      <w:pPr>
        <w:spacing w:after="0" w:line="240" w:lineRule="auto"/>
        <w:rPr>
          <w:rFonts w:ascii="Arial" w:hAnsi="Arial" w:cs="Arial"/>
          <w:b/>
          <w:sz w:val="24"/>
          <w:szCs w:val="24"/>
          <w:u w:val="single"/>
        </w:rPr>
      </w:pPr>
    </w:p>
    <w:p w14:paraId="6BBF1807" w14:textId="19A59262" w:rsidR="00071A1F" w:rsidRPr="00071A1F" w:rsidRDefault="00071A1F" w:rsidP="00071A1F">
      <w:pPr>
        <w:spacing w:after="0" w:line="240" w:lineRule="auto"/>
        <w:rPr>
          <w:rFonts w:ascii="Arial" w:hAnsi="Arial" w:cs="Arial"/>
          <w:b/>
          <w:sz w:val="28"/>
          <w:szCs w:val="28"/>
          <w:u w:val="single"/>
        </w:rPr>
      </w:pPr>
      <w:r w:rsidRPr="00071A1F">
        <w:rPr>
          <w:rFonts w:ascii="Arial" w:hAnsi="Arial" w:cs="Arial"/>
          <w:b/>
          <w:sz w:val="28"/>
          <w:szCs w:val="28"/>
        </w:rPr>
        <w:t xml:space="preserve">Recruitment and Appointment of Officers </w:t>
      </w:r>
    </w:p>
    <w:p w14:paraId="030ABD23" w14:textId="77777777" w:rsidR="00071A1F" w:rsidRPr="00071A1F" w:rsidRDefault="00071A1F" w:rsidP="00071A1F">
      <w:pPr>
        <w:spacing w:after="0" w:line="240" w:lineRule="auto"/>
        <w:rPr>
          <w:rFonts w:ascii="Arial" w:hAnsi="Arial" w:cs="Arial"/>
          <w:b/>
          <w:sz w:val="24"/>
          <w:szCs w:val="24"/>
          <w:u w:val="single"/>
        </w:rPr>
      </w:pPr>
    </w:p>
    <w:p w14:paraId="0F4028B2"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b/>
          <w:bCs/>
          <w:sz w:val="24"/>
          <w:szCs w:val="24"/>
        </w:rPr>
        <w:t xml:space="preserve">General </w:t>
      </w:r>
      <w:r w:rsidR="00071A1F">
        <w:rPr>
          <w:rFonts w:ascii="Arial" w:hAnsi="Arial" w:cs="Arial"/>
          <w:b/>
          <w:bCs/>
          <w:sz w:val="24"/>
          <w:szCs w:val="24"/>
        </w:rPr>
        <w:t>P</w:t>
      </w:r>
      <w:r w:rsidRPr="00071A1F">
        <w:rPr>
          <w:rFonts w:ascii="Arial" w:hAnsi="Arial" w:cs="Arial"/>
          <w:b/>
          <w:bCs/>
          <w:sz w:val="24"/>
          <w:szCs w:val="24"/>
        </w:rPr>
        <w:t xml:space="preserve">rocess </w:t>
      </w:r>
    </w:p>
    <w:p w14:paraId="67D277AC" w14:textId="63D220C6"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Where the Council recruits Officers, the Proper Officer will ensure that:</w:t>
      </w:r>
    </w:p>
    <w:p w14:paraId="1337305F"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D87BB4">
        <w:rPr>
          <w:rFonts w:ascii="Arial" w:hAnsi="Arial" w:cs="Arial"/>
          <w:sz w:val="24"/>
          <w:szCs w:val="24"/>
        </w:rPr>
        <w:t xml:space="preserve">a job description and person specification </w:t>
      </w:r>
      <w:proofErr w:type="gramStart"/>
      <w:r w:rsidRPr="00D87BB4">
        <w:rPr>
          <w:rFonts w:ascii="Arial" w:hAnsi="Arial" w:cs="Arial"/>
          <w:sz w:val="24"/>
          <w:szCs w:val="24"/>
        </w:rPr>
        <w:t>is</w:t>
      </w:r>
      <w:proofErr w:type="gramEnd"/>
      <w:r w:rsidRPr="00D87BB4">
        <w:rPr>
          <w:rFonts w:ascii="Arial" w:hAnsi="Arial" w:cs="Arial"/>
          <w:sz w:val="24"/>
          <w:szCs w:val="24"/>
        </w:rPr>
        <w:t xml:space="preserve"> drawn up that details the duties of the officer concerned and the qualifications or qualities required of the person to be appointed</w:t>
      </w:r>
    </w:p>
    <w:p w14:paraId="7318114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post is advertised in such a way that is likely to bring it to the attention of people who are qualified to apply for it</w:t>
      </w:r>
    </w:p>
    <w:p w14:paraId="110F9715"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job description, person specification and relevant information regarding Nottingham, the City Council and the role are sent to any person who requests it</w:t>
      </w:r>
    </w:p>
    <w:p w14:paraId="626E8524"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recruitment is consistent with the on-merit principles and for permanent senior roles, there will be an Assessment Centre arranged involving a range of panels before the final interview stage</w:t>
      </w:r>
    </w:p>
    <w:p w14:paraId="563044F7"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for internal act-up and agency interim arrangements, on merit principles will apply</w:t>
      </w:r>
    </w:p>
    <w:p w14:paraId="53A19C7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undertakes the final interview stage</w:t>
      </w:r>
    </w:p>
    <w:p w14:paraId="36C1A91C" w14:textId="475CF14B" w:rsidR="00071A1F" w:rsidRP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will then seek the views of the Executive. The Proper Officer will inform every member of the Executive of the name of the prospective appointee, of anything else which is relevant to the appointment and will give a timescale for the Leader to make any objection on their own behalf or on behalf of one or more Executive members. This must be done undertaken prior to before an unconditional offer of appointment is made.</w:t>
      </w:r>
    </w:p>
    <w:p w14:paraId="0434F349" w14:textId="77777777" w:rsidR="00071A1F" w:rsidRPr="00071A1F" w:rsidRDefault="00071A1F" w:rsidP="00071A1F">
      <w:pPr>
        <w:pStyle w:val="ListParagraph"/>
        <w:rPr>
          <w:rFonts w:ascii="Arial" w:hAnsi="Arial" w:cs="Arial"/>
          <w:b/>
          <w:bCs/>
          <w:snapToGrid w:val="0"/>
          <w:sz w:val="24"/>
          <w:szCs w:val="24"/>
        </w:rPr>
      </w:pPr>
    </w:p>
    <w:p w14:paraId="788B856D" w14:textId="1DEF185C" w:rsidR="009F39FB"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t xml:space="preserve">Declarations </w:t>
      </w:r>
    </w:p>
    <w:p w14:paraId="1415D80D" w14:textId="77777777" w:rsid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The Council will require any candidate for appointment as an officer to state in </w:t>
      </w:r>
      <w:r w:rsidRPr="00071A1F">
        <w:rPr>
          <w:rFonts w:ascii="Arial" w:hAnsi="Arial" w:cs="Arial"/>
          <w:sz w:val="24"/>
          <w:szCs w:val="24"/>
        </w:rPr>
        <w:lastRenderedPageBreak/>
        <w:t xml:space="preserve">writing whether they are the parent, grandparent, partner, child, stepchild, adopted child, grandchild, brother, sister, uncle, aunt, nephew or niece of an existing Councillor or officer of the Council, or of the partner of such persons. </w:t>
      </w:r>
    </w:p>
    <w:p w14:paraId="7B1C63F2" w14:textId="1DDBCB60" w:rsidR="00071A1F" w:rsidRP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No candidate so related to a Councillor or an officer will be appointed without the authority of the relevant Chief </w:t>
      </w:r>
      <w:proofErr w:type="gramStart"/>
      <w:r w:rsidRPr="00071A1F">
        <w:rPr>
          <w:rFonts w:ascii="Arial" w:hAnsi="Arial" w:cs="Arial"/>
          <w:sz w:val="24"/>
          <w:szCs w:val="24"/>
        </w:rPr>
        <w:t>Officer</w:t>
      </w:r>
      <w:proofErr w:type="gramEnd"/>
      <w:r w:rsidRPr="00071A1F">
        <w:rPr>
          <w:rFonts w:ascii="Arial" w:hAnsi="Arial" w:cs="Arial"/>
          <w:sz w:val="24"/>
          <w:szCs w:val="24"/>
        </w:rPr>
        <w:t xml:space="preserve"> or an officer nominated by him/her. </w:t>
      </w:r>
    </w:p>
    <w:p w14:paraId="36C8EDEF" w14:textId="555CBBB8" w:rsidR="00071A1F" w:rsidRDefault="00071A1F" w:rsidP="00071A1F">
      <w:pPr>
        <w:spacing w:after="0" w:line="240" w:lineRule="auto"/>
        <w:rPr>
          <w:rFonts w:ascii="Arial" w:hAnsi="Arial" w:cs="Arial"/>
          <w:b/>
          <w:bCs/>
          <w:snapToGrid w:val="0"/>
          <w:sz w:val="24"/>
          <w:szCs w:val="24"/>
        </w:rPr>
      </w:pPr>
    </w:p>
    <w:p w14:paraId="44BDD584"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t xml:space="preserve">Seeking support for appointment </w:t>
      </w:r>
    </w:p>
    <w:p w14:paraId="0AE0B8B9" w14:textId="77777777"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 xml:space="preserve">The Council will disqualify any applicant who directly or indirectly seeks the support of any Councillor for any appointment with the Council. The content of this paragraph will be included in any recruitment information. No Councillor will seek support for any person for any appointment with the Council; and </w:t>
      </w:r>
    </w:p>
    <w:p w14:paraId="50255685" w14:textId="6A1B523E"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Councillors may provide a reference for a candidate if they are not directly involved in the recruitment process. However, any attempt by a Councillor to influence the process in the favour of the applicant will result in the applicant’s disqualification</w:t>
      </w:r>
      <w:r w:rsidR="00071A1F" w:rsidRPr="00071A1F">
        <w:rPr>
          <w:rFonts w:ascii="Arial" w:hAnsi="Arial" w:cs="Arial"/>
          <w:sz w:val="24"/>
          <w:szCs w:val="24"/>
        </w:rPr>
        <w:t>.</w:t>
      </w:r>
    </w:p>
    <w:p w14:paraId="352F07D7" w14:textId="77777777" w:rsidR="00071A1F" w:rsidRPr="00071A1F" w:rsidRDefault="00071A1F" w:rsidP="00071A1F">
      <w:pPr>
        <w:pStyle w:val="ListParagraph"/>
        <w:spacing w:after="0" w:line="240" w:lineRule="auto"/>
        <w:ind w:left="1287"/>
        <w:rPr>
          <w:rFonts w:ascii="Arial" w:hAnsi="Arial" w:cs="Arial"/>
          <w:b/>
          <w:bCs/>
          <w:snapToGrid w:val="0"/>
          <w:sz w:val="24"/>
          <w:szCs w:val="24"/>
        </w:rPr>
      </w:pPr>
    </w:p>
    <w:p w14:paraId="2547C37F" w14:textId="145DAD91" w:rsidR="00071A1F" w:rsidRPr="00071A1F" w:rsidRDefault="002E7843" w:rsidP="00071A1F">
      <w:pPr>
        <w:pStyle w:val="ListParagraph"/>
        <w:numPr>
          <w:ilvl w:val="1"/>
          <w:numId w:val="16"/>
        </w:numPr>
        <w:spacing w:after="0" w:line="240" w:lineRule="auto"/>
        <w:ind w:left="567" w:hanging="567"/>
        <w:rPr>
          <w:rFonts w:ascii="Arial" w:hAnsi="Arial" w:cs="Arial"/>
          <w:b/>
          <w:bCs/>
          <w:snapToGrid w:val="0"/>
          <w:sz w:val="24"/>
          <w:szCs w:val="24"/>
        </w:rPr>
      </w:pPr>
      <w:r>
        <w:rPr>
          <w:rFonts w:ascii="Arial" w:hAnsi="Arial" w:cs="Arial"/>
          <w:b/>
          <w:bCs/>
          <w:sz w:val="24"/>
          <w:szCs w:val="24"/>
        </w:rPr>
        <w:t>Statutory Governance Officers</w:t>
      </w:r>
      <w:r w:rsidR="009F39FB" w:rsidRPr="00071A1F">
        <w:rPr>
          <w:rFonts w:ascii="Arial" w:hAnsi="Arial" w:cs="Arial"/>
          <w:b/>
          <w:bCs/>
          <w:sz w:val="24"/>
          <w:szCs w:val="24"/>
        </w:rPr>
        <w:t xml:space="preserve">, Statutory Chief </w:t>
      </w:r>
      <w:proofErr w:type="gramStart"/>
      <w:r w:rsidR="009F39FB" w:rsidRPr="00071A1F">
        <w:rPr>
          <w:rFonts w:ascii="Arial" w:hAnsi="Arial" w:cs="Arial"/>
          <w:b/>
          <w:bCs/>
          <w:sz w:val="24"/>
          <w:szCs w:val="24"/>
        </w:rPr>
        <w:t>Officers</w:t>
      </w:r>
      <w:proofErr w:type="gramEnd"/>
      <w:r w:rsidR="009F39FB" w:rsidRPr="00071A1F">
        <w:rPr>
          <w:rFonts w:ascii="Arial" w:hAnsi="Arial" w:cs="Arial"/>
          <w:b/>
          <w:bCs/>
          <w:sz w:val="24"/>
          <w:szCs w:val="24"/>
        </w:rPr>
        <w:t xml:space="preserve"> and Chief Officers </w:t>
      </w:r>
    </w:p>
    <w:p w14:paraId="7AB43DC6" w14:textId="2AD69F18"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 xml:space="preserve">ACOS is responsible for the recruitment process, including shortlisting and approval of appointment of all </w:t>
      </w:r>
      <w:r w:rsidR="002E7843">
        <w:rPr>
          <w:rFonts w:ascii="Arial" w:hAnsi="Arial" w:cs="Arial"/>
          <w:sz w:val="24"/>
          <w:szCs w:val="24"/>
        </w:rPr>
        <w:t xml:space="preserve">Statutory Governance Officers, </w:t>
      </w:r>
      <w:r w:rsidRPr="00071A1F">
        <w:rPr>
          <w:rFonts w:ascii="Arial" w:hAnsi="Arial" w:cs="Arial"/>
          <w:sz w:val="24"/>
          <w:szCs w:val="24"/>
        </w:rPr>
        <w:t xml:space="preserve">Statutory Chief </w:t>
      </w:r>
      <w:proofErr w:type="gramStart"/>
      <w:r w:rsidRPr="00071A1F">
        <w:rPr>
          <w:rFonts w:ascii="Arial" w:hAnsi="Arial" w:cs="Arial"/>
          <w:sz w:val="24"/>
          <w:szCs w:val="24"/>
        </w:rPr>
        <w:t>Officers</w:t>
      </w:r>
      <w:proofErr w:type="gramEnd"/>
      <w:r w:rsidRPr="00071A1F">
        <w:rPr>
          <w:rFonts w:ascii="Arial" w:hAnsi="Arial" w:cs="Arial"/>
          <w:sz w:val="24"/>
          <w:szCs w:val="24"/>
        </w:rPr>
        <w:t xml:space="preserve"> and Chief Officers at and above Corporate Director level with the following exceptions:</w:t>
      </w:r>
    </w:p>
    <w:p w14:paraId="71FE6300" w14:textId="5E8D34AA" w:rsidR="00071A1F" w:rsidRDefault="00071A1F" w:rsidP="004D6199">
      <w:pPr>
        <w:pStyle w:val="ListParagraph"/>
        <w:numPr>
          <w:ilvl w:val="0"/>
          <w:numId w:val="19"/>
        </w:numPr>
        <w:spacing w:after="0" w:line="240" w:lineRule="auto"/>
        <w:ind w:left="1276" w:hanging="283"/>
        <w:jc w:val="both"/>
        <w:rPr>
          <w:rFonts w:ascii="Arial" w:hAnsi="Arial" w:cs="Arial"/>
          <w:sz w:val="24"/>
          <w:szCs w:val="24"/>
        </w:rPr>
      </w:pPr>
      <w:r>
        <w:rPr>
          <w:rFonts w:ascii="Arial" w:hAnsi="Arial" w:cs="Arial"/>
          <w:sz w:val="24"/>
          <w:szCs w:val="24"/>
        </w:rPr>
        <w:t xml:space="preserve">For </w:t>
      </w:r>
      <w:r w:rsidRPr="008436EA">
        <w:rPr>
          <w:rFonts w:ascii="Arial" w:hAnsi="Arial" w:cs="Arial"/>
          <w:sz w:val="24"/>
          <w:szCs w:val="24"/>
        </w:rPr>
        <w:t>the designation of Head of Paid Service, the Committee is responsible for the appointment process with any subsequent recommendation regarding an</w:t>
      </w:r>
      <w:r>
        <w:rPr>
          <w:rFonts w:ascii="Arial" w:hAnsi="Arial" w:cs="Arial"/>
          <w:sz w:val="24"/>
          <w:szCs w:val="24"/>
        </w:rPr>
        <w:t>y</w:t>
      </w:r>
      <w:r w:rsidRPr="008436EA">
        <w:rPr>
          <w:rFonts w:ascii="Arial" w:hAnsi="Arial" w:cs="Arial"/>
          <w:sz w:val="24"/>
          <w:szCs w:val="24"/>
        </w:rPr>
        <w:t xml:space="preserve"> appointee being subject to consideration and approval by full Council</w:t>
      </w:r>
    </w:p>
    <w:p w14:paraId="78475F69" w14:textId="6A2A490E" w:rsidR="00071A1F" w:rsidRPr="004D6199" w:rsidRDefault="00071A1F" w:rsidP="004D6199">
      <w:pPr>
        <w:pStyle w:val="ListParagraph"/>
        <w:numPr>
          <w:ilvl w:val="0"/>
          <w:numId w:val="19"/>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The appointment to the post of Director for Public Health which shall follow the process detailed in these Rules at </w:t>
      </w:r>
      <w:r w:rsidR="004D6199" w:rsidRPr="004D6199">
        <w:rPr>
          <w:rFonts w:ascii="Arial" w:hAnsi="Arial" w:cs="Arial"/>
          <w:sz w:val="24"/>
          <w:szCs w:val="24"/>
        </w:rPr>
        <w:t>14.17</w:t>
      </w:r>
      <w:r w:rsidR="005610F0">
        <w:rPr>
          <w:rFonts w:ascii="Arial" w:hAnsi="Arial" w:cs="Arial"/>
          <w:sz w:val="24"/>
          <w:szCs w:val="24"/>
        </w:rPr>
        <w:t>.</w:t>
      </w:r>
    </w:p>
    <w:p w14:paraId="2DA77D23" w14:textId="77777777" w:rsidR="00071A1F" w:rsidRPr="00071A1F" w:rsidRDefault="00071A1F" w:rsidP="00071A1F">
      <w:pPr>
        <w:spacing w:after="0" w:line="240" w:lineRule="auto"/>
        <w:rPr>
          <w:rFonts w:ascii="Arial" w:hAnsi="Arial" w:cs="Arial"/>
          <w:b/>
          <w:bCs/>
          <w:snapToGrid w:val="0"/>
          <w:sz w:val="24"/>
          <w:szCs w:val="24"/>
        </w:rPr>
      </w:pPr>
    </w:p>
    <w:p w14:paraId="15F5258A" w14:textId="6C68440F" w:rsidR="009F39FB"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 xml:space="preserve">For the avoidance of doubt: </w:t>
      </w:r>
    </w:p>
    <w:p w14:paraId="6EA48746" w14:textId="615BEDAD" w:rsid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responsibility for the recruitment process and approval of appointments for Statutory Chief Officers and Chief Officers below the level of Corporate Director shall follow the same process as set out for Deputy Chief Officers in </w:t>
      </w:r>
      <w:r>
        <w:rPr>
          <w:rFonts w:ascii="Arial" w:hAnsi="Arial" w:cs="Arial"/>
          <w:sz w:val="24"/>
          <w:szCs w:val="24"/>
        </w:rPr>
        <w:t>paragraph</w:t>
      </w:r>
      <w:r w:rsidRPr="004D6199">
        <w:rPr>
          <w:rFonts w:ascii="Arial" w:hAnsi="Arial" w:cs="Arial"/>
          <w:sz w:val="24"/>
          <w:szCs w:val="24"/>
        </w:rPr>
        <w:t xml:space="preserve"> </w:t>
      </w:r>
      <w:r>
        <w:rPr>
          <w:rFonts w:ascii="Arial" w:hAnsi="Arial" w:cs="Arial"/>
          <w:sz w:val="24"/>
          <w:szCs w:val="24"/>
        </w:rPr>
        <w:t>14.</w:t>
      </w:r>
      <w:r w:rsidR="005610F0">
        <w:rPr>
          <w:rFonts w:ascii="Arial" w:hAnsi="Arial" w:cs="Arial"/>
          <w:sz w:val="24"/>
          <w:szCs w:val="24"/>
        </w:rPr>
        <w:t>11</w:t>
      </w:r>
      <w:r w:rsidRPr="004D6199">
        <w:rPr>
          <w:rFonts w:ascii="Arial" w:hAnsi="Arial" w:cs="Arial"/>
          <w:sz w:val="24"/>
          <w:szCs w:val="24"/>
        </w:rPr>
        <w:t xml:space="preserve"> below</w:t>
      </w:r>
    </w:p>
    <w:p w14:paraId="1DC89885" w14:textId="1EB9F232" w:rsidR="004D6199" w:rsidRP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in circumstances where a post holder is designated as Monitoring Officer in addition to their substantive post </w:t>
      </w:r>
      <w:r w:rsidRPr="004D6199">
        <w:rPr>
          <w:rFonts w:ascii="Arial" w:eastAsia="Times New Roman" w:hAnsi="Arial" w:cs="Arial"/>
          <w:sz w:val="24"/>
          <w:szCs w:val="24"/>
          <w:lang w:eastAsia="en-GB"/>
        </w:rPr>
        <w:t>the employment procedure rules (appointments, severance, disciplinary including dismissal) applicable shall be those prescribed for the statutory role of Monitoring Officer or to a Non-Statutory Chief Officer as set out in these Rules</w:t>
      </w:r>
      <w:r w:rsidRPr="004D6199">
        <w:rPr>
          <w:rFonts w:ascii="Arial" w:hAnsi="Arial" w:cs="Arial"/>
          <w:sz w:val="24"/>
          <w:szCs w:val="24"/>
        </w:rPr>
        <w:t>.</w:t>
      </w:r>
    </w:p>
    <w:p w14:paraId="462B19A6" w14:textId="77777777" w:rsidR="004D6199" w:rsidRPr="004D6199" w:rsidRDefault="004D6199" w:rsidP="004D6199">
      <w:pPr>
        <w:spacing w:after="0" w:line="240" w:lineRule="auto"/>
        <w:rPr>
          <w:rFonts w:ascii="Arial" w:hAnsi="Arial" w:cs="Arial"/>
          <w:b/>
          <w:bCs/>
          <w:snapToGrid w:val="0"/>
          <w:sz w:val="24"/>
          <w:szCs w:val="24"/>
        </w:rPr>
      </w:pPr>
    </w:p>
    <w:p w14:paraId="65884994" w14:textId="387B967F"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Chair of ACOS,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1"/>
      </w:r>
      <w:r w:rsidRPr="00FF60FB">
        <w:t xml:space="preserve"> </w:t>
      </w:r>
    </w:p>
    <w:p w14:paraId="784956E8"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18413345"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Proper Officer can approve and offer the appointment only if the Leader makes no objection on their own behalf or on behalf of one or more Executive members, or if the panel is satisfied that any objections made within the specified timescales are 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1858A926" w14:textId="73417C1E" w:rsidR="004D6199" w:rsidRDefault="004D6199" w:rsidP="004D6199">
      <w:pPr>
        <w:pStyle w:val="ListParagraph"/>
        <w:rPr>
          <w:rFonts w:ascii="Arial" w:hAnsi="Arial" w:cs="Arial"/>
          <w:sz w:val="24"/>
          <w:szCs w:val="24"/>
          <w:u w:val="single"/>
        </w:rPr>
      </w:pPr>
    </w:p>
    <w:p w14:paraId="32438987" w14:textId="63FFD8FB" w:rsidR="005610F0" w:rsidRDefault="005610F0" w:rsidP="004D6199">
      <w:pPr>
        <w:pStyle w:val="ListParagraph"/>
        <w:rPr>
          <w:rFonts w:ascii="Arial" w:hAnsi="Arial" w:cs="Arial"/>
          <w:sz w:val="24"/>
          <w:szCs w:val="24"/>
          <w:u w:val="single"/>
        </w:rPr>
      </w:pPr>
    </w:p>
    <w:p w14:paraId="69340653" w14:textId="77777777" w:rsidR="005610F0" w:rsidRPr="004D6199" w:rsidRDefault="005610F0" w:rsidP="004D6199">
      <w:pPr>
        <w:pStyle w:val="ListParagraph"/>
        <w:rPr>
          <w:rFonts w:ascii="Arial" w:hAnsi="Arial" w:cs="Arial"/>
          <w:sz w:val="24"/>
          <w:szCs w:val="24"/>
          <w:u w:val="single"/>
        </w:rPr>
      </w:pPr>
    </w:p>
    <w:p w14:paraId="2E48D8B3"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Appointment of Deputy Chief Officers </w:t>
      </w:r>
    </w:p>
    <w:p w14:paraId="18F13693" w14:textId="77777777" w:rsidR="004D6199" w:rsidRPr="004D6199" w:rsidRDefault="009F39FB" w:rsidP="004D6199">
      <w:pPr>
        <w:spacing w:after="0" w:line="240" w:lineRule="auto"/>
        <w:ind w:left="567"/>
        <w:rPr>
          <w:rFonts w:ascii="Arial" w:hAnsi="Arial" w:cs="Arial"/>
          <w:b/>
          <w:bCs/>
          <w:snapToGrid w:val="0"/>
          <w:sz w:val="24"/>
          <w:szCs w:val="24"/>
        </w:rPr>
      </w:pPr>
      <w:r w:rsidRPr="004D6199">
        <w:rPr>
          <w:rFonts w:ascii="Arial" w:hAnsi="Arial" w:cs="Arial"/>
          <w:sz w:val="24"/>
          <w:szCs w:val="24"/>
        </w:rPr>
        <w:t>Power is delegated to the Head of Paid Service or other Chief Officers nominated by the Head of Paid Service to appoint Deputy Chief Officers in consultation with a politically balanced interview panel</w:t>
      </w:r>
      <w:r>
        <w:rPr>
          <w:rStyle w:val="FootnoteReference"/>
          <w:rFonts w:ascii="Arial" w:hAnsi="Arial" w:cs="Arial"/>
          <w:sz w:val="24"/>
          <w:szCs w:val="24"/>
        </w:rPr>
        <w:footnoteReference w:id="2"/>
      </w:r>
      <w:r w:rsidRPr="004D6199">
        <w:rPr>
          <w:rFonts w:ascii="Arial" w:hAnsi="Arial" w:cs="Arial"/>
          <w:sz w:val="24"/>
          <w:szCs w:val="24"/>
        </w:rPr>
        <w:t xml:space="preserve"> consisting of five Councillors. </w:t>
      </w:r>
      <w:proofErr w:type="gramStart"/>
      <w:r w:rsidRPr="004D6199">
        <w:rPr>
          <w:rFonts w:ascii="Arial" w:hAnsi="Arial" w:cs="Arial"/>
          <w:sz w:val="24"/>
          <w:szCs w:val="24"/>
        </w:rPr>
        <w:t>In the event that</w:t>
      </w:r>
      <w:proofErr w:type="gramEnd"/>
      <w:r w:rsidRPr="004D6199">
        <w:rPr>
          <w:rFonts w:ascii="Arial" w:hAnsi="Arial" w:cs="Arial"/>
          <w:sz w:val="24"/>
          <w:szCs w:val="24"/>
        </w:rPr>
        <w:t xml:space="preserve"> it is not possible to convene an interview panel consisting of five Councillors, a politically balanced panel of no fewer than three Councillors should be convened.</w:t>
      </w:r>
    </w:p>
    <w:p w14:paraId="78C75700" w14:textId="77777777" w:rsidR="004D6199" w:rsidRPr="004D6199" w:rsidRDefault="004D6199" w:rsidP="004D6199">
      <w:pPr>
        <w:pStyle w:val="ListParagraph"/>
        <w:rPr>
          <w:rFonts w:ascii="Arial" w:hAnsi="Arial" w:cs="Arial"/>
          <w:sz w:val="24"/>
          <w:szCs w:val="24"/>
        </w:rPr>
      </w:pPr>
    </w:p>
    <w:p w14:paraId="3DA9C07F" w14:textId="344AAFC3"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Head of Paid Service or nominated Chief Officer will chair the interview panel and make the decision on the appointment, in consultation with members of the panel.</w:t>
      </w:r>
    </w:p>
    <w:p w14:paraId="3045ADB3"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67F4D338"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3"/>
      </w:r>
    </w:p>
    <w:p w14:paraId="36580182" w14:textId="77777777" w:rsidR="004D6199" w:rsidRPr="004D6199" w:rsidRDefault="004D6199" w:rsidP="004D6199">
      <w:pPr>
        <w:pStyle w:val="ListParagraph"/>
        <w:rPr>
          <w:rFonts w:ascii="Arial" w:hAnsi="Arial" w:cs="Arial"/>
          <w:sz w:val="24"/>
          <w:szCs w:val="24"/>
        </w:rPr>
      </w:pPr>
    </w:p>
    <w:p w14:paraId="67238BB8"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panel can approve and offer the appointment only if the Leader makes no objection on her/ his own behalf or on behalf of one or more Executive members, or if the panel is satisfied that any objections made within the specified timescales are 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59B3ECE1" w14:textId="77777777" w:rsidR="004D6199" w:rsidRPr="004D6199" w:rsidRDefault="004D6199" w:rsidP="004D6199">
      <w:pPr>
        <w:pStyle w:val="ListParagraph"/>
        <w:rPr>
          <w:rFonts w:ascii="Arial" w:hAnsi="Arial" w:cs="Arial"/>
          <w:sz w:val="24"/>
          <w:szCs w:val="24"/>
          <w:u w:val="single"/>
        </w:rPr>
      </w:pPr>
    </w:p>
    <w:p w14:paraId="77D39956"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Interim Appointments </w:t>
      </w:r>
    </w:p>
    <w:p w14:paraId="0F54804A" w14:textId="6F87383F" w:rsidR="004D6199" w:rsidRPr="005610F0" w:rsidRDefault="009F39FB" w:rsidP="005610F0">
      <w:pPr>
        <w:spacing w:after="0" w:line="240" w:lineRule="auto"/>
        <w:ind w:left="567"/>
        <w:rPr>
          <w:rFonts w:ascii="Arial" w:hAnsi="Arial" w:cs="Arial"/>
          <w:b/>
          <w:bCs/>
          <w:snapToGrid w:val="0"/>
          <w:sz w:val="24"/>
          <w:szCs w:val="24"/>
        </w:rPr>
      </w:pPr>
      <w:r w:rsidRPr="005610F0">
        <w:rPr>
          <w:rFonts w:ascii="Arial" w:hAnsi="Arial" w:cs="Arial"/>
          <w:sz w:val="24"/>
          <w:szCs w:val="24"/>
        </w:rPr>
        <w:t>For interim appointments, meaning any internal acting up and/or agency arrangements, for temporary appointments to posts falling within the definitions of Statutory Chief Officer, Chief Officer and Deputy Chief Officers, an interview panel comprising of the Head of Paid Service, the Proper Officer and/or other nominated Officer by the Head of Paid Service shall be established.*  The Panel may interview and a make a decision on interim appointments to the posts, subject to the following provision</w:t>
      </w:r>
    </w:p>
    <w:p w14:paraId="07F05BEF" w14:textId="2B147B71" w:rsidR="004D6199" w:rsidRPr="009815A0" w:rsidRDefault="004D6199" w:rsidP="004D6199">
      <w:pPr>
        <w:pStyle w:val="ListParagraph"/>
        <w:numPr>
          <w:ilvl w:val="0"/>
          <w:numId w:val="22"/>
        </w:numPr>
        <w:spacing w:after="0" w:line="240" w:lineRule="auto"/>
        <w:ind w:left="1276" w:right="4" w:hanging="283"/>
        <w:jc w:val="both"/>
        <w:rPr>
          <w:rFonts w:ascii="Arial" w:hAnsi="Arial" w:cs="Arial"/>
          <w:sz w:val="24"/>
          <w:szCs w:val="24"/>
        </w:rPr>
      </w:pPr>
      <w:r w:rsidRPr="009815A0">
        <w:rPr>
          <w:rFonts w:ascii="Arial" w:hAnsi="Arial" w:cs="Arial"/>
          <w:sz w:val="24"/>
          <w:szCs w:val="24"/>
        </w:rPr>
        <w:t xml:space="preserve">the Proper Officer will inform every member of the Executive Board of the name of the prospective appointee, of anything else which is relevant to the appointment and will give a timescale for the Leader to make any objection on </w:t>
      </w:r>
      <w:r>
        <w:rPr>
          <w:rFonts w:ascii="Arial" w:hAnsi="Arial" w:cs="Arial"/>
          <w:sz w:val="24"/>
          <w:szCs w:val="24"/>
        </w:rPr>
        <w:t>their</w:t>
      </w:r>
      <w:r w:rsidRPr="009815A0">
        <w:rPr>
          <w:rFonts w:ascii="Arial" w:hAnsi="Arial" w:cs="Arial"/>
          <w:sz w:val="24"/>
          <w:szCs w:val="24"/>
        </w:rPr>
        <w:t xml:space="preserve"> own behalf or on behalf of one or more members of the </w:t>
      </w:r>
      <w:r>
        <w:rPr>
          <w:rFonts w:ascii="Arial" w:hAnsi="Arial" w:cs="Arial"/>
          <w:sz w:val="24"/>
          <w:szCs w:val="24"/>
        </w:rPr>
        <w:t>Executive</w:t>
      </w:r>
    </w:p>
    <w:p w14:paraId="426D8BB3" w14:textId="1DD5B885"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u w:val="single"/>
        </w:rPr>
      </w:pPr>
      <w:r>
        <w:rPr>
          <w:rFonts w:ascii="Arial" w:hAnsi="Arial" w:cs="Arial"/>
          <w:sz w:val="24"/>
          <w:szCs w:val="24"/>
        </w:rPr>
        <w:t>the Chair of the P</w:t>
      </w:r>
      <w:r w:rsidRPr="009815A0">
        <w:rPr>
          <w:rFonts w:ascii="Arial" w:hAnsi="Arial" w:cs="Arial"/>
          <w:sz w:val="24"/>
          <w:szCs w:val="24"/>
        </w:rPr>
        <w:t xml:space="preserve">anel may approve </w:t>
      </w:r>
      <w:r>
        <w:rPr>
          <w:rFonts w:ascii="Arial" w:hAnsi="Arial" w:cs="Arial"/>
          <w:sz w:val="24"/>
          <w:szCs w:val="24"/>
        </w:rPr>
        <w:t>and offer the appointment only where</w:t>
      </w:r>
      <w:r w:rsidRPr="009815A0">
        <w:rPr>
          <w:rFonts w:ascii="Arial" w:hAnsi="Arial" w:cs="Arial"/>
          <w:sz w:val="24"/>
          <w:szCs w:val="24"/>
        </w:rPr>
        <w:t xml:space="preserve"> the Leader makes no objection on their own behalf or on behalf of one or mor</w:t>
      </w:r>
      <w:r>
        <w:rPr>
          <w:rFonts w:ascii="Arial" w:hAnsi="Arial" w:cs="Arial"/>
          <w:sz w:val="24"/>
          <w:szCs w:val="24"/>
        </w:rPr>
        <w:t>e Executive members, or if the P</w:t>
      </w:r>
      <w:r w:rsidRPr="009815A0">
        <w:rPr>
          <w:rFonts w:ascii="Arial" w:hAnsi="Arial" w:cs="Arial"/>
          <w:sz w:val="24"/>
          <w:szCs w:val="24"/>
        </w:rPr>
        <w:t>anel is satisfied that any objections made within the specified timescales are not material or well-founded.</w:t>
      </w:r>
      <w:r w:rsidRPr="00FA23B8">
        <w:t xml:space="preserve"> </w:t>
      </w:r>
      <w:r w:rsidRPr="009815A0">
        <w:rPr>
          <w:rFonts w:ascii="Arial" w:hAnsi="Arial" w:cs="Arial"/>
          <w:sz w:val="24"/>
          <w:szCs w:val="24"/>
        </w:rPr>
        <w:t>This</w:t>
      </w:r>
      <w:r>
        <w:rPr>
          <w:rFonts w:ascii="Arial" w:hAnsi="Arial" w:cs="Arial"/>
          <w:sz w:val="24"/>
          <w:szCs w:val="24"/>
        </w:rPr>
        <w:t xml:space="preserve"> process</w:t>
      </w:r>
      <w:r w:rsidRPr="009815A0">
        <w:rPr>
          <w:rFonts w:ascii="Arial" w:hAnsi="Arial" w:cs="Arial"/>
          <w:sz w:val="24"/>
          <w:szCs w:val="24"/>
        </w:rPr>
        <w:t xml:space="preserve"> must be undertaken prior to an unconditional offer of appointment is made</w:t>
      </w:r>
    </w:p>
    <w:p w14:paraId="15EC55EA" w14:textId="5DFBBEDB" w:rsidR="004D6199"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any</w:t>
      </w:r>
      <w:r w:rsidRPr="009A7BB7">
        <w:rPr>
          <w:rFonts w:ascii="Arial" w:hAnsi="Arial" w:cs="Arial"/>
          <w:sz w:val="24"/>
          <w:szCs w:val="24"/>
        </w:rPr>
        <w:t xml:space="preserve"> </w:t>
      </w:r>
      <w:r>
        <w:rPr>
          <w:rFonts w:ascii="Arial" w:hAnsi="Arial" w:cs="Arial"/>
          <w:sz w:val="24"/>
          <w:szCs w:val="24"/>
        </w:rPr>
        <w:t xml:space="preserve">offer of </w:t>
      </w:r>
      <w:r w:rsidRPr="009A7BB7">
        <w:rPr>
          <w:rFonts w:ascii="Arial" w:hAnsi="Arial" w:cs="Arial"/>
          <w:sz w:val="24"/>
          <w:szCs w:val="24"/>
        </w:rPr>
        <w:t xml:space="preserve">appointment made in accordance </w:t>
      </w:r>
      <w:r>
        <w:rPr>
          <w:rFonts w:ascii="Arial" w:hAnsi="Arial" w:cs="Arial"/>
          <w:sz w:val="24"/>
          <w:szCs w:val="24"/>
        </w:rPr>
        <w:t>with</w:t>
      </w:r>
      <w:r w:rsidRPr="009A7BB7">
        <w:rPr>
          <w:rFonts w:ascii="Arial" w:hAnsi="Arial" w:cs="Arial"/>
          <w:sz w:val="24"/>
          <w:szCs w:val="24"/>
        </w:rPr>
        <w:t xml:space="preserve"> </w:t>
      </w:r>
      <w:r>
        <w:rPr>
          <w:rFonts w:ascii="Arial" w:hAnsi="Arial" w:cs="Arial"/>
          <w:sz w:val="24"/>
          <w:szCs w:val="24"/>
        </w:rPr>
        <w:t>this provision is</w:t>
      </w:r>
      <w:r w:rsidRPr="009A7BB7">
        <w:rPr>
          <w:rFonts w:ascii="Arial" w:hAnsi="Arial" w:cs="Arial"/>
          <w:sz w:val="24"/>
          <w:szCs w:val="24"/>
        </w:rPr>
        <w:t xml:space="preserve"> on an interim basis to provide temporary cover while permanent recruitment processes are undertaken</w:t>
      </w:r>
      <w:r>
        <w:rPr>
          <w:rFonts w:ascii="Arial" w:hAnsi="Arial" w:cs="Arial"/>
          <w:sz w:val="24"/>
          <w:szCs w:val="24"/>
        </w:rPr>
        <w:t xml:space="preserve">.  Meaningful recruitment to the substantive post must commence within </w:t>
      </w:r>
      <w:r w:rsidRPr="009815A0">
        <w:rPr>
          <w:rFonts w:ascii="Arial" w:hAnsi="Arial" w:cs="Arial"/>
          <w:sz w:val="24"/>
          <w:szCs w:val="24"/>
        </w:rPr>
        <w:t>12</w:t>
      </w:r>
      <w:r>
        <w:rPr>
          <w:rFonts w:ascii="Arial" w:hAnsi="Arial" w:cs="Arial"/>
          <w:sz w:val="24"/>
          <w:szCs w:val="24"/>
        </w:rPr>
        <w:t xml:space="preserve"> months of an interim appointment having been </w:t>
      </w:r>
      <w:r>
        <w:rPr>
          <w:rFonts w:ascii="Arial" w:hAnsi="Arial" w:cs="Arial"/>
          <w:sz w:val="24"/>
          <w:szCs w:val="24"/>
        </w:rPr>
        <w:lastRenderedPageBreak/>
        <w:t>made under this provision</w:t>
      </w:r>
    </w:p>
    <w:p w14:paraId="2F3D5395" w14:textId="77777777"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 xml:space="preserve">Full Council must approve any interim </w:t>
      </w:r>
      <w:r w:rsidRPr="00B0074D">
        <w:rPr>
          <w:rFonts w:ascii="Arial" w:hAnsi="Arial" w:cs="Arial"/>
          <w:sz w:val="24"/>
          <w:szCs w:val="24"/>
        </w:rPr>
        <w:t>appointment of the officer designated as Head of Paid Service</w:t>
      </w:r>
      <w:r>
        <w:rPr>
          <w:rFonts w:ascii="Arial" w:hAnsi="Arial" w:cs="Arial"/>
          <w:sz w:val="24"/>
          <w:szCs w:val="24"/>
        </w:rPr>
        <w:t>.</w:t>
      </w:r>
    </w:p>
    <w:p w14:paraId="3185B04A"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3B467AE"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u w:val="single"/>
        </w:rPr>
        <w:t>Director of Public Health</w:t>
      </w:r>
    </w:p>
    <w:p w14:paraId="180AAE04" w14:textId="6CC28553" w:rsidR="004D6199" w:rsidRDefault="009F39FB" w:rsidP="004D6199">
      <w:pPr>
        <w:pStyle w:val="ListParagraph"/>
        <w:spacing w:after="0" w:line="240" w:lineRule="auto"/>
        <w:ind w:left="567"/>
        <w:rPr>
          <w:rFonts w:ascii="ArialMT" w:hAnsi="ArialMT" w:cs="ArialMT"/>
          <w:sz w:val="24"/>
          <w:szCs w:val="24"/>
        </w:rPr>
      </w:pPr>
      <w:r w:rsidRPr="004D6199">
        <w:rPr>
          <w:rFonts w:ascii="Arial" w:hAnsi="Arial" w:cs="Arial"/>
          <w:sz w:val="24"/>
          <w:szCs w:val="24"/>
        </w:rPr>
        <w:t>Specific requirements apply to the appointment of the Director of Public Health (DPH). The DPH must be appointed jointly by the Council and the Secretary of State</w:t>
      </w:r>
      <w:r w:rsidRPr="004D6199">
        <w:rPr>
          <w:rFonts w:ascii="ArialMT" w:hAnsi="ArialMT" w:cs="ArialMT"/>
          <w:sz w:val="24"/>
          <w:szCs w:val="24"/>
        </w:rPr>
        <w:t xml:space="preserve"> (in practice Public Health England).</w:t>
      </w:r>
    </w:p>
    <w:p w14:paraId="7D81B1FE"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7C38150" w14:textId="43740DC5" w:rsidR="009F39FB" w:rsidRPr="005C492F"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Health and Wellbeing Board will establish an appointment panel to include (in addition to her/himself):</w:t>
      </w:r>
    </w:p>
    <w:p w14:paraId="290FAAD7"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the Chief Executive</w:t>
      </w:r>
    </w:p>
    <w:p w14:paraId="5919CE06"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an external professional assessor, appointed after consultation with the Faculty of Public Health (and who must be </w:t>
      </w:r>
      <w:r w:rsidRPr="008D5377">
        <w:rPr>
          <w:rFonts w:ascii="Arial" w:hAnsi="Arial" w:cs="Arial"/>
          <w:color w:val="000000"/>
          <w:sz w:val="24"/>
          <w:szCs w:val="24"/>
        </w:rPr>
        <w:t>geographically distant from the locality where the post is being advertised)</w:t>
      </w:r>
    </w:p>
    <w:p w14:paraId="4E01A6CD"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a senior local NHS representative</w:t>
      </w:r>
    </w:p>
    <w:p w14:paraId="3068F285"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the Public Health England (PHE) regional director or a senior professionally qualified member of Public Health acting on </w:t>
      </w:r>
      <w:r>
        <w:rPr>
          <w:rFonts w:ascii="Arial" w:hAnsi="Arial" w:cs="Arial"/>
          <w:sz w:val="24"/>
          <w:szCs w:val="24"/>
        </w:rPr>
        <w:t>their</w:t>
      </w:r>
      <w:r w:rsidRPr="008D5377">
        <w:rPr>
          <w:rFonts w:ascii="Arial" w:hAnsi="Arial" w:cs="Arial"/>
          <w:sz w:val="24"/>
          <w:szCs w:val="24"/>
        </w:rPr>
        <w:t xml:space="preserve"> behalf.</w:t>
      </w:r>
    </w:p>
    <w:p w14:paraId="452CAF4F" w14:textId="77777777" w:rsidR="005C492F" w:rsidRDefault="005C492F" w:rsidP="005C492F">
      <w:pPr>
        <w:pStyle w:val="ListParagraph"/>
        <w:spacing w:after="0" w:line="240" w:lineRule="auto"/>
        <w:rPr>
          <w:rFonts w:ascii="Arial" w:hAnsi="Arial" w:cs="Arial"/>
          <w:sz w:val="24"/>
          <w:szCs w:val="24"/>
        </w:rPr>
      </w:pPr>
    </w:p>
    <w:p w14:paraId="0F5E72DC" w14:textId="356911F4"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In addition to the five core members, the Chair of the Health and Wellbeing Board can appoint additional members to the panel as s/he thinks appropriate, but </w:t>
      </w:r>
      <w:proofErr w:type="gramStart"/>
      <w:r w:rsidRPr="005C492F">
        <w:rPr>
          <w:rFonts w:ascii="Arial" w:hAnsi="Arial" w:cs="Arial"/>
          <w:sz w:val="24"/>
          <w:szCs w:val="24"/>
        </w:rPr>
        <w:t>the majority of</w:t>
      </w:r>
      <w:proofErr w:type="gramEnd"/>
      <w:r w:rsidRPr="005C492F">
        <w:rPr>
          <w:rFonts w:ascii="Arial" w:hAnsi="Arial" w:cs="Arial"/>
          <w:sz w:val="24"/>
          <w:szCs w:val="24"/>
        </w:rPr>
        <w:t xml:space="preserve"> the panel should consist of Nottingham City Council employees and professional members. PHE and the Faculty of Public Health must be consulted for advice and recommendations on panel membership. Roles in the appointment of the DPH are clearly outlined in government guidance.</w:t>
      </w:r>
      <w:r w:rsidRPr="004154AF">
        <w:rPr>
          <w:rStyle w:val="FootnoteReference"/>
          <w:rFonts w:ascii="Arial" w:hAnsi="Arial" w:cs="Arial"/>
          <w:sz w:val="24"/>
          <w:szCs w:val="24"/>
        </w:rPr>
        <w:footnoteReference w:id="4"/>
      </w:r>
    </w:p>
    <w:p w14:paraId="1AE281A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74521F6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The Chair of the Health and Wellbeing Board will chair the appointment panel and make the decision on the preferred candidate in consultation with members of the panel.</w:t>
      </w:r>
    </w:p>
    <w:p w14:paraId="0D8C65B4" w14:textId="77777777" w:rsidR="005C492F" w:rsidRPr="005C492F" w:rsidRDefault="005C492F" w:rsidP="005C492F">
      <w:pPr>
        <w:pStyle w:val="ListParagraph"/>
        <w:rPr>
          <w:rFonts w:ascii="Arial" w:hAnsi="Arial" w:cs="Arial"/>
          <w:sz w:val="24"/>
          <w:szCs w:val="24"/>
        </w:rPr>
      </w:pPr>
    </w:p>
    <w:p w14:paraId="20B03FF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Executive Board.</w:t>
      </w:r>
    </w:p>
    <w:p w14:paraId="24925DBE" w14:textId="77777777" w:rsidR="005C492F" w:rsidRPr="005C492F" w:rsidRDefault="005C492F" w:rsidP="005C492F">
      <w:pPr>
        <w:pStyle w:val="ListParagraph"/>
        <w:rPr>
          <w:rFonts w:ascii="Arial" w:hAnsi="Arial" w:cs="Arial"/>
          <w:sz w:val="24"/>
          <w:szCs w:val="24"/>
        </w:rPr>
      </w:pPr>
    </w:p>
    <w:p w14:paraId="7A6BBC20"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If the Leader makes no objection on their own behalf or on behalf of one or more Executive members, or if the panel is satisfied that any objections made within the specified timescales are not material or well-founded the chair of the panel will write to the PHE Regional Director notifying her/ him of the preferred candidate. </w:t>
      </w:r>
    </w:p>
    <w:p w14:paraId="121D1C07" w14:textId="77777777" w:rsidR="005C492F" w:rsidRPr="005C492F" w:rsidRDefault="005C492F" w:rsidP="005C492F">
      <w:pPr>
        <w:pStyle w:val="ListParagraph"/>
        <w:rPr>
          <w:rFonts w:ascii="Arial" w:hAnsi="Arial" w:cs="Arial"/>
          <w:sz w:val="24"/>
          <w:szCs w:val="24"/>
        </w:rPr>
      </w:pPr>
    </w:p>
    <w:p w14:paraId="03F1B307"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The PHE Regional Director must be involved in all stages of the </w:t>
      </w:r>
      <w:proofErr w:type="gramStart"/>
      <w:r w:rsidRPr="005C492F">
        <w:rPr>
          <w:rFonts w:ascii="Arial" w:hAnsi="Arial" w:cs="Arial"/>
          <w:sz w:val="24"/>
          <w:szCs w:val="24"/>
        </w:rPr>
        <w:t>decision making</w:t>
      </w:r>
      <w:proofErr w:type="gramEnd"/>
      <w:r w:rsidRPr="005C492F">
        <w:rPr>
          <w:rFonts w:ascii="Arial" w:hAnsi="Arial" w:cs="Arial"/>
          <w:sz w:val="24"/>
          <w:szCs w:val="24"/>
        </w:rPr>
        <w:t xml:space="preserve"> process for the appointment and the appointment cannot be confirmed without agreement on behalf of the Secretary of State for Health.</w:t>
      </w:r>
    </w:p>
    <w:p w14:paraId="6A6DCECF" w14:textId="77777777" w:rsidR="005C492F" w:rsidRPr="005C492F" w:rsidRDefault="005C492F" w:rsidP="005C492F">
      <w:pPr>
        <w:pStyle w:val="ListParagraph"/>
        <w:rPr>
          <w:rFonts w:ascii="Arial" w:hAnsi="Arial" w:cs="Arial"/>
          <w:sz w:val="24"/>
          <w:szCs w:val="24"/>
        </w:rPr>
      </w:pPr>
    </w:p>
    <w:p w14:paraId="51C1F02B" w14:textId="271F5B0B"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As the DPH acts as a Chief Officer, the appointment process will also have to comply with paragraph </w:t>
      </w:r>
      <w:r w:rsidR="005C492F">
        <w:rPr>
          <w:rFonts w:ascii="Arial" w:hAnsi="Arial" w:cs="Arial"/>
          <w:sz w:val="24"/>
          <w:szCs w:val="24"/>
        </w:rPr>
        <w:t>14.4</w:t>
      </w:r>
      <w:r w:rsidRPr="005C492F">
        <w:rPr>
          <w:rFonts w:ascii="Arial" w:hAnsi="Arial" w:cs="Arial"/>
          <w:sz w:val="24"/>
          <w:szCs w:val="24"/>
        </w:rPr>
        <w:t xml:space="preserve"> (a), (b) and (c), and (d).</w:t>
      </w:r>
    </w:p>
    <w:p w14:paraId="18279158" w14:textId="77777777" w:rsidR="005C492F" w:rsidRPr="005C492F" w:rsidRDefault="005C492F" w:rsidP="005C492F">
      <w:pPr>
        <w:pStyle w:val="ListParagraph"/>
        <w:rPr>
          <w:rFonts w:ascii="Arial" w:hAnsi="Arial" w:cs="Arial"/>
          <w:sz w:val="24"/>
          <w:szCs w:val="24"/>
          <w:u w:val="single"/>
        </w:rPr>
      </w:pPr>
    </w:p>
    <w:p w14:paraId="05BD230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Appointment of HM Senior Coroner for Nottingham and Nottinghamshire </w:t>
      </w:r>
    </w:p>
    <w:p w14:paraId="02FB985E" w14:textId="77777777" w:rsidR="005C492F" w:rsidRPr="005C492F" w:rsidRDefault="009F39FB" w:rsidP="005C492F">
      <w:pPr>
        <w:spacing w:after="0" w:line="240" w:lineRule="auto"/>
        <w:ind w:left="567"/>
        <w:rPr>
          <w:rFonts w:ascii="Arial" w:hAnsi="Arial" w:cs="Arial"/>
          <w:b/>
          <w:bCs/>
          <w:snapToGrid w:val="0"/>
          <w:sz w:val="24"/>
          <w:szCs w:val="24"/>
        </w:rPr>
      </w:pPr>
      <w:r w:rsidRPr="005C492F">
        <w:rPr>
          <w:rFonts w:ascii="Arial" w:hAnsi="Arial" w:cs="Arial"/>
          <w:sz w:val="24"/>
          <w:szCs w:val="24"/>
        </w:rPr>
        <w:t>Specific requirements apply to the appointment of HM Senior Coroner for Nottingham and Nottinghamshire under the Coroners and Justice Act 2009.  While the appointments process is essentially a matter for the Local Authority, all appointments of coroners require the consent of the Chief Coroner and the Lord Chancellor.  Once appointed, a coroner becomes and remains an independent judicial office holder. Local authorities pay the coroner’s salary or fees and agree other terms and conditions. But there is no contract of employment between local authority and coroner. Coroners should not be equated in financial or other terms with chief officers.</w:t>
      </w:r>
    </w:p>
    <w:p w14:paraId="0910EE39" w14:textId="77777777" w:rsidR="005C492F" w:rsidRPr="005C492F" w:rsidRDefault="005C492F" w:rsidP="005C492F">
      <w:pPr>
        <w:pStyle w:val="ListParagraph"/>
        <w:rPr>
          <w:rFonts w:ascii="Arial" w:hAnsi="Arial" w:cs="Arial"/>
          <w:sz w:val="24"/>
          <w:szCs w:val="24"/>
          <w:u w:val="single"/>
        </w:rPr>
      </w:pPr>
    </w:p>
    <w:p w14:paraId="7CB0E7DF"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Appointment of all other officers</w:t>
      </w:r>
    </w:p>
    <w:p w14:paraId="4537441E" w14:textId="743D0AA3"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Chief Officers below the level of Head of Paid Service are responsible for all other officer appointments, under delegated powers as set out in </w:t>
      </w:r>
      <w:r w:rsidR="005C492F">
        <w:rPr>
          <w:rFonts w:ascii="Arial" w:hAnsi="Arial" w:cs="Arial"/>
          <w:sz w:val="24"/>
          <w:szCs w:val="24"/>
        </w:rPr>
        <w:t>14.</w:t>
      </w:r>
      <w:r w:rsidRPr="005C492F">
        <w:rPr>
          <w:rFonts w:ascii="Arial" w:hAnsi="Arial" w:cs="Arial"/>
          <w:sz w:val="24"/>
          <w:szCs w:val="24"/>
        </w:rPr>
        <w:t xml:space="preserve">2 and </w:t>
      </w:r>
      <w:r w:rsidR="005C492F">
        <w:rPr>
          <w:rFonts w:ascii="Arial" w:hAnsi="Arial" w:cs="Arial"/>
          <w:sz w:val="24"/>
          <w:szCs w:val="24"/>
        </w:rPr>
        <w:t>14</w:t>
      </w:r>
      <w:r w:rsidRPr="005C492F">
        <w:rPr>
          <w:rFonts w:ascii="Arial" w:hAnsi="Arial" w:cs="Arial"/>
          <w:sz w:val="24"/>
          <w:szCs w:val="24"/>
        </w:rPr>
        <w:t>.3 above.</w:t>
      </w:r>
    </w:p>
    <w:p w14:paraId="64CE03F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518D7272"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Transfer or Secondment of Chief Officers or Deputy Chief Officers</w:t>
      </w:r>
    </w:p>
    <w:p w14:paraId="6ECE4D98" w14:textId="7B83AEBC"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Nominated Councillors must be informed before arrangements are agreed to transfer or temporarily second Chief Officers or Deputy Chief Officers to manage other directorates or divisions. </w:t>
      </w:r>
    </w:p>
    <w:p w14:paraId="05D35F82"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726DD41" w14:textId="05AB7DD3" w:rsidR="005C492F" w:rsidRDefault="009F39FB" w:rsidP="005C492F">
      <w:pPr>
        <w:spacing w:after="0" w:line="240" w:lineRule="auto"/>
        <w:rPr>
          <w:rFonts w:ascii="Arial" w:hAnsi="Arial" w:cs="Arial"/>
          <w:b/>
          <w:sz w:val="28"/>
          <w:szCs w:val="28"/>
        </w:rPr>
      </w:pPr>
      <w:r w:rsidRPr="005C492F">
        <w:rPr>
          <w:rFonts w:ascii="Arial" w:hAnsi="Arial" w:cs="Arial"/>
          <w:b/>
          <w:sz w:val="28"/>
          <w:szCs w:val="28"/>
        </w:rPr>
        <w:t>Severance</w:t>
      </w:r>
    </w:p>
    <w:p w14:paraId="1F06B4E9" w14:textId="77777777" w:rsidR="005C492F" w:rsidRPr="005C492F" w:rsidRDefault="005C492F" w:rsidP="005C492F">
      <w:pPr>
        <w:spacing w:after="0" w:line="240" w:lineRule="auto"/>
        <w:rPr>
          <w:rFonts w:ascii="Arial" w:hAnsi="Arial" w:cs="Arial"/>
          <w:b/>
          <w:bCs/>
          <w:snapToGrid w:val="0"/>
          <w:sz w:val="28"/>
          <w:szCs w:val="28"/>
        </w:rPr>
      </w:pPr>
    </w:p>
    <w:p w14:paraId="6CCBA11B" w14:textId="69F5AA6A" w:rsidR="009F39FB"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ACOS is responsible for the determining Council Policy where it relates to: </w:t>
      </w:r>
    </w:p>
    <w:p w14:paraId="1264D0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 xml:space="preserve">discretions permitted under the Local Government Pension </w:t>
      </w:r>
      <w:proofErr w:type="gramStart"/>
      <w:r w:rsidRPr="005C492F">
        <w:rPr>
          <w:rFonts w:cs="Arial"/>
          <w:szCs w:val="24"/>
        </w:rPr>
        <w:t>Scheme;</w:t>
      </w:r>
      <w:proofErr w:type="gramEnd"/>
    </w:p>
    <w:p w14:paraId="59478E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discretions permitted under the Local Government Early Termination of Employment (“DCR”) Regulation.</w:t>
      </w:r>
    </w:p>
    <w:p w14:paraId="52E9467F" w14:textId="45FB6B13" w:rsidR="005C492F" w:rsidRPr="005C492F" w:rsidRDefault="005C492F" w:rsidP="005C492F">
      <w:pPr>
        <w:pStyle w:val="BodyText"/>
        <w:numPr>
          <w:ilvl w:val="0"/>
          <w:numId w:val="9"/>
        </w:numPr>
        <w:ind w:left="1418" w:hanging="425"/>
        <w:rPr>
          <w:rFonts w:cs="Arial"/>
          <w:szCs w:val="24"/>
        </w:rPr>
      </w:pPr>
      <w:r w:rsidRPr="005C492F">
        <w:rPr>
          <w:rFonts w:cs="Arial"/>
          <w:szCs w:val="24"/>
        </w:rPr>
        <w:t xml:space="preserve">discretionary decisions relating to the Flexible Retirement Scheme.  </w:t>
      </w:r>
    </w:p>
    <w:p w14:paraId="2B009B1D" w14:textId="77777777" w:rsidR="005C492F" w:rsidRPr="005C492F" w:rsidRDefault="005C492F" w:rsidP="005C492F">
      <w:pPr>
        <w:spacing w:after="0" w:line="240" w:lineRule="auto"/>
        <w:rPr>
          <w:rFonts w:ascii="Arial" w:hAnsi="Arial" w:cs="Arial"/>
          <w:b/>
          <w:bCs/>
          <w:snapToGrid w:val="0"/>
          <w:sz w:val="24"/>
          <w:szCs w:val="24"/>
        </w:rPr>
      </w:pPr>
    </w:p>
    <w:p w14:paraId="508B9BC1"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Head of Paid Service, Statutory Chief </w:t>
      </w:r>
      <w:proofErr w:type="gramStart"/>
      <w:r w:rsidRPr="005C492F">
        <w:rPr>
          <w:rFonts w:ascii="Arial" w:hAnsi="Arial" w:cs="Arial"/>
          <w:b/>
          <w:bCs/>
          <w:sz w:val="24"/>
          <w:szCs w:val="24"/>
        </w:rPr>
        <w:t>Officers</w:t>
      </w:r>
      <w:proofErr w:type="gramEnd"/>
      <w:r w:rsidRPr="005C492F">
        <w:rPr>
          <w:rFonts w:ascii="Arial" w:hAnsi="Arial" w:cs="Arial"/>
          <w:b/>
          <w:bCs/>
          <w:sz w:val="24"/>
          <w:szCs w:val="24"/>
        </w:rPr>
        <w:t xml:space="preserve"> and Chief Officers </w:t>
      </w:r>
    </w:p>
    <w:p w14:paraId="3DF15DCE" w14:textId="7A478CC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ACOS determines any decisions relating to the Head of Paid Service, Statutory Chief </w:t>
      </w:r>
      <w:proofErr w:type="gramStart"/>
      <w:r w:rsidRPr="005C492F">
        <w:rPr>
          <w:rFonts w:ascii="Arial" w:hAnsi="Arial" w:cs="Arial"/>
          <w:sz w:val="24"/>
          <w:szCs w:val="24"/>
        </w:rPr>
        <w:t>Officers</w:t>
      </w:r>
      <w:proofErr w:type="gramEnd"/>
      <w:r w:rsidRPr="005C492F">
        <w:rPr>
          <w:rFonts w:ascii="Arial" w:hAnsi="Arial" w:cs="Arial"/>
          <w:sz w:val="24"/>
          <w:szCs w:val="24"/>
        </w:rPr>
        <w:t xml:space="preserve"> and Chief Officers where the post is at Corporate Director level or above, in relation to discretionary award of additional LGPS (Local Government Pension Scheme), payments permitted under DCR and in relation to flexible retirement within the Policy framework provided for by </w:t>
      </w:r>
      <w:r w:rsidR="005610F0">
        <w:rPr>
          <w:rFonts w:ascii="Arial" w:hAnsi="Arial" w:cs="Arial"/>
          <w:sz w:val="24"/>
          <w:szCs w:val="24"/>
        </w:rPr>
        <w:t xml:space="preserve">14.27 </w:t>
      </w:r>
      <w:r w:rsidRPr="005610F0">
        <w:rPr>
          <w:rFonts w:ascii="Arial" w:hAnsi="Arial" w:cs="Arial"/>
          <w:sz w:val="24"/>
          <w:szCs w:val="24"/>
        </w:rPr>
        <w:t>above</w:t>
      </w:r>
      <w:r w:rsidRPr="005C492F">
        <w:rPr>
          <w:rFonts w:ascii="Arial" w:hAnsi="Arial" w:cs="Arial"/>
          <w:sz w:val="24"/>
          <w:szCs w:val="24"/>
        </w:rPr>
        <w:t xml:space="preserve">.  ACOS must notify the Proper Officer and the Executive and carry out consultation with nominated councillors.  For the avoidance of doubt, any decisions relating to Statutory Chief Officers and Chief Officers below the level of Corporate Director shall be taken in accordance with the process set out for Deputy Chief Officers at </w:t>
      </w:r>
      <w:r w:rsidR="005C492F">
        <w:rPr>
          <w:rFonts w:ascii="Arial" w:hAnsi="Arial" w:cs="Arial"/>
          <w:sz w:val="24"/>
          <w:szCs w:val="24"/>
        </w:rPr>
        <w:t>1</w:t>
      </w:r>
      <w:r w:rsidRPr="005C492F">
        <w:rPr>
          <w:rFonts w:ascii="Arial" w:hAnsi="Arial" w:cs="Arial"/>
          <w:sz w:val="24"/>
          <w:szCs w:val="24"/>
        </w:rPr>
        <w:t>4.</w:t>
      </w:r>
      <w:r w:rsidR="005610F0">
        <w:rPr>
          <w:rFonts w:ascii="Arial" w:hAnsi="Arial" w:cs="Arial"/>
          <w:sz w:val="24"/>
          <w:szCs w:val="24"/>
        </w:rPr>
        <w:t>29</w:t>
      </w:r>
      <w:r w:rsidRPr="005C492F">
        <w:rPr>
          <w:rFonts w:ascii="Arial" w:hAnsi="Arial" w:cs="Arial"/>
          <w:sz w:val="24"/>
          <w:szCs w:val="24"/>
        </w:rPr>
        <w:t xml:space="preserve"> below. </w:t>
      </w:r>
    </w:p>
    <w:p w14:paraId="2FA02EB8"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45EE8AAD"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Deputy Chief Officers</w:t>
      </w:r>
    </w:p>
    <w:p w14:paraId="43A0CCEE" w14:textId="165B590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For Deputy Chief Officers, the Head of Paid Service is responsible for any decisions taken in accordance </w:t>
      </w:r>
      <w:proofErr w:type="gramStart"/>
      <w:r w:rsidRPr="005C492F">
        <w:rPr>
          <w:rFonts w:ascii="Arial" w:hAnsi="Arial" w:cs="Arial"/>
          <w:sz w:val="24"/>
          <w:szCs w:val="24"/>
        </w:rPr>
        <w:t>within</w:t>
      </w:r>
      <w:proofErr w:type="gramEnd"/>
      <w:r w:rsidRPr="005C492F">
        <w:rPr>
          <w:rFonts w:ascii="Arial" w:hAnsi="Arial" w:cs="Arial"/>
          <w:sz w:val="24"/>
          <w:szCs w:val="24"/>
        </w:rPr>
        <w:t xml:space="preserve"> the Policies stated at </w:t>
      </w:r>
      <w:r w:rsidR="005C492F">
        <w:rPr>
          <w:rFonts w:ascii="Arial" w:hAnsi="Arial" w:cs="Arial"/>
          <w:sz w:val="24"/>
          <w:szCs w:val="24"/>
        </w:rPr>
        <w:t>1</w:t>
      </w:r>
      <w:r w:rsidRPr="005C492F">
        <w:rPr>
          <w:rFonts w:ascii="Arial" w:hAnsi="Arial" w:cs="Arial"/>
          <w:sz w:val="24"/>
          <w:szCs w:val="24"/>
        </w:rPr>
        <w:t>4.</w:t>
      </w:r>
      <w:r w:rsidR="005C492F">
        <w:rPr>
          <w:rFonts w:ascii="Arial" w:hAnsi="Arial" w:cs="Arial"/>
          <w:sz w:val="24"/>
          <w:szCs w:val="24"/>
        </w:rPr>
        <w:t>2</w:t>
      </w:r>
      <w:r w:rsidR="005610F0">
        <w:rPr>
          <w:rFonts w:ascii="Arial" w:hAnsi="Arial" w:cs="Arial"/>
          <w:sz w:val="24"/>
          <w:szCs w:val="24"/>
        </w:rPr>
        <w:t>7</w:t>
      </w:r>
      <w:r w:rsidRPr="005C492F">
        <w:rPr>
          <w:rFonts w:ascii="Arial" w:hAnsi="Arial" w:cs="Arial"/>
          <w:sz w:val="24"/>
          <w:szCs w:val="24"/>
        </w:rPr>
        <w:t xml:space="preserve"> above (both in relation to employees who are eligible to be members of LGPS or of another pension scheme).</w:t>
      </w:r>
    </w:p>
    <w:p w14:paraId="355A228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FAF03FC" w14:textId="77777777" w:rsidR="005C492F" w:rsidRPr="005610F0" w:rsidRDefault="009F39FB" w:rsidP="005C492F">
      <w:pPr>
        <w:pStyle w:val="ListParagraph"/>
        <w:numPr>
          <w:ilvl w:val="1"/>
          <w:numId w:val="16"/>
        </w:numPr>
        <w:spacing w:after="0" w:line="240" w:lineRule="auto"/>
        <w:ind w:left="567" w:hanging="567"/>
        <w:rPr>
          <w:rFonts w:ascii="Arial" w:hAnsi="Arial" w:cs="Arial"/>
          <w:b/>
          <w:bCs/>
          <w:sz w:val="24"/>
          <w:szCs w:val="24"/>
        </w:rPr>
      </w:pPr>
      <w:r w:rsidRPr="005610F0">
        <w:rPr>
          <w:rFonts w:ascii="Arial" w:hAnsi="Arial" w:cs="Arial"/>
          <w:b/>
          <w:bCs/>
          <w:sz w:val="24"/>
          <w:szCs w:val="24"/>
        </w:rPr>
        <w:t>Severance for all other officers</w:t>
      </w:r>
    </w:p>
    <w:p w14:paraId="3173814F" w14:textId="43EEF38E" w:rsidR="005C492F" w:rsidRPr="005610F0" w:rsidRDefault="009F39FB" w:rsidP="005C492F">
      <w:pPr>
        <w:pStyle w:val="ListParagraph"/>
        <w:spacing w:after="0" w:line="240" w:lineRule="auto"/>
        <w:ind w:left="567"/>
        <w:rPr>
          <w:rFonts w:ascii="Arial" w:hAnsi="Arial" w:cs="Arial"/>
          <w:sz w:val="24"/>
          <w:szCs w:val="24"/>
        </w:rPr>
      </w:pPr>
      <w:r w:rsidRPr="005610F0">
        <w:rPr>
          <w:rFonts w:ascii="Arial" w:hAnsi="Arial" w:cs="Arial"/>
          <w:sz w:val="24"/>
          <w:szCs w:val="24"/>
        </w:rPr>
        <w:t xml:space="preserve">For all other officers, the Head of Paid Service or an employee nominated by the Head of Paid Service may determine decisions taken within the Policies stated at </w:t>
      </w:r>
      <w:r w:rsidR="005C492F" w:rsidRPr="005610F0">
        <w:rPr>
          <w:rFonts w:ascii="Arial" w:hAnsi="Arial" w:cs="Arial"/>
          <w:sz w:val="24"/>
          <w:szCs w:val="24"/>
        </w:rPr>
        <w:lastRenderedPageBreak/>
        <w:t>1</w:t>
      </w:r>
      <w:r w:rsidRPr="005610F0">
        <w:rPr>
          <w:rFonts w:ascii="Arial" w:hAnsi="Arial" w:cs="Arial"/>
          <w:sz w:val="24"/>
          <w:szCs w:val="24"/>
        </w:rPr>
        <w:t>4.</w:t>
      </w:r>
      <w:r w:rsidR="005C492F" w:rsidRPr="005610F0">
        <w:rPr>
          <w:rFonts w:ascii="Arial" w:hAnsi="Arial" w:cs="Arial"/>
          <w:sz w:val="24"/>
          <w:szCs w:val="24"/>
        </w:rPr>
        <w:t>2</w:t>
      </w:r>
      <w:r w:rsidR="005610F0">
        <w:rPr>
          <w:rFonts w:ascii="Arial" w:hAnsi="Arial" w:cs="Arial"/>
          <w:sz w:val="24"/>
          <w:szCs w:val="24"/>
        </w:rPr>
        <w:t>7</w:t>
      </w:r>
      <w:r w:rsidRPr="005610F0">
        <w:rPr>
          <w:rFonts w:ascii="Arial" w:hAnsi="Arial" w:cs="Arial"/>
          <w:sz w:val="24"/>
          <w:szCs w:val="24"/>
        </w:rPr>
        <w:t xml:space="preserve"> above. This includes employees who are eligible to be members of a pension scheme other than LGPS. </w:t>
      </w:r>
    </w:p>
    <w:p w14:paraId="7207C84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9C9A4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Settlement of actual and potential Employment Tribunal Cases</w:t>
      </w:r>
    </w:p>
    <w:p w14:paraId="406DF9CA" w14:textId="56148DDA"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Chief Officers have the authority to agree offers of settlement in actual or potential Employment Tribunal cases, subject to agreement in advance by the Proper Officer in respect of settlements up to and including the Compensation Limit whether in respect of a single claim or in a multi-party claim.</w:t>
      </w:r>
    </w:p>
    <w:p w14:paraId="6D92CB5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0B7DD82" w14:textId="08B9AB08" w:rsidR="005C492F" w:rsidRPr="005C492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For Employment Tribunal cases where the actual or potential settlement is higher than the Compensation Limit, Chief Officers have the authority to agree offers of settlement, subject to agreement in advance by the Head of Paid Service.</w:t>
      </w:r>
    </w:p>
    <w:p w14:paraId="55E30D79"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3C77965" w14:textId="77777777" w:rsidR="005C492F" w:rsidRPr="005C492F" w:rsidRDefault="009F39FB" w:rsidP="005C492F">
      <w:pPr>
        <w:spacing w:after="0" w:line="240" w:lineRule="auto"/>
        <w:rPr>
          <w:rFonts w:ascii="Arial" w:hAnsi="Arial" w:cs="Arial"/>
          <w:b/>
          <w:bCs/>
          <w:snapToGrid w:val="0"/>
          <w:sz w:val="28"/>
          <w:szCs w:val="28"/>
        </w:rPr>
      </w:pPr>
      <w:r w:rsidRPr="005C492F">
        <w:rPr>
          <w:rFonts w:ascii="Arial" w:hAnsi="Arial" w:cs="Arial"/>
          <w:b/>
          <w:sz w:val="28"/>
          <w:szCs w:val="28"/>
        </w:rPr>
        <w:t>Disciplinary Action and Dismissal</w:t>
      </w:r>
    </w:p>
    <w:p w14:paraId="7688F56C" w14:textId="77777777" w:rsidR="005C492F" w:rsidRPr="005C492F" w:rsidRDefault="005C492F" w:rsidP="005C492F">
      <w:pPr>
        <w:pStyle w:val="ListParagraph"/>
        <w:rPr>
          <w:rFonts w:ascii="Arial" w:hAnsi="Arial" w:cs="Arial"/>
          <w:sz w:val="24"/>
          <w:szCs w:val="24"/>
          <w:u w:val="single"/>
        </w:rPr>
      </w:pPr>
    </w:p>
    <w:p w14:paraId="66690A5A"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Nominations to act as Political Group consultee </w:t>
      </w:r>
    </w:p>
    <w:p w14:paraId="2BCEF336" w14:textId="31CF0962"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The </w:t>
      </w:r>
      <w:r w:rsidR="005C492F">
        <w:rPr>
          <w:rFonts w:ascii="Arial" w:hAnsi="Arial" w:cs="Arial"/>
          <w:sz w:val="24"/>
          <w:szCs w:val="24"/>
        </w:rPr>
        <w:t>M</w:t>
      </w:r>
      <w:r w:rsidRPr="005C492F">
        <w:rPr>
          <w:rFonts w:ascii="Arial" w:hAnsi="Arial" w:cs="Arial"/>
          <w:sz w:val="24"/>
          <w:szCs w:val="24"/>
        </w:rPr>
        <w:t xml:space="preserve">ajority and </w:t>
      </w:r>
      <w:r w:rsidR="005C492F">
        <w:rPr>
          <w:rFonts w:ascii="Arial" w:hAnsi="Arial" w:cs="Arial"/>
          <w:sz w:val="24"/>
          <w:szCs w:val="24"/>
        </w:rPr>
        <w:t>O</w:t>
      </w:r>
      <w:r w:rsidRPr="005C492F">
        <w:rPr>
          <w:rFonts w:ascii="Arial" w:hAnsi="Arial" w:cs="Arial"/>
          <w:sz w:val="24"/>
          <w:szCs w:val="24"/>
        </w:rPr>
        <w:t xml:space="preserve">pposition </w:t>
      </w:r>
      <w:r w:rsidR="005C492F">
        <w:rPr>
          <w:rFonts w:ascii="Arial" w:hAnsi="Arial" w:cs="Arial"/>
          <w:sz w:val="24"/>
          <w:szCs w:val="24"/>
        </w:rPr>
        <w:t>G</w:t>
      </w:r>
      <w:r w:rsidRPr="005C492F">
        <w:rPr>
          <w:rFonts w:ascii="Arial" w:hAnsi="Arial" w:cs="Arial"/>
          <w:sz w:val="24"/>
          <w:szCs w:val="24"/>
        </w:rPr>
        <w:t>roup(s) will each nominate one Councillor to be kept informed of and consulted on matters which relate to potential formal disciplinary and/or capability issues concerning Chief Officers. These nominations are submitted to the Chief Officer responsible for the function of Finance and Resources on an annual basis.</w:t>
      </w:r>
    </w:p>
    <w:p w14:paraId="06FF6DBA"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17272B" w14:textId="77777777" w:rsidR="005C492F" w:rsidRPr="00DC39B7"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Governance Officers</w:t>
      </w:r>
      <w:r w:rsidRPr="00DC39B7">
        <w:rPr>
          <w:rStyle w:val="FootnoteReference"/>
          <w:rFonts w:ascii="Arial" w:hAnsi="Arial" w:cs="Arial"/>
          <w:b/>
          <w:bCs/>
          <w:sz w:val="24"/>
          <w:szCs w:val="24"/>
        </w:rPr>
        <w:footnoteReference w:id="5"/>
      </w:r>
    </w:p>
    <w:p w14:paraId="3DCD82AF" w14:textId="78C84E16" w:rsidR="00DC39B7" w:rsidRPr="00DC39B7" w:rsidRDefault="009F39FB" w:rsidP="00DC39B7">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Any proposed investigation for disciplinary matters (including dismissal) against Statutory Governance Officers shall be in accordance with the procedure required by 2001 Regulations.  </w:t>
      </w:r>
      <w:r w:rsidR="00F06491">
        <w:rPr>
          <w:rFonts w:ascii="Arial" w:hAnsi="Arial" w:cs="Arial"/>
          <w:sz w:val="24"/>
          <w:szCs w:val="24"/>
        </w:rPr>
        <w:t>Governance Framework Document M – Disciplinary Procedure against Statutory Governance Officers</w:t>
      </w:r>
      <w:r w:rsidRPr="005C492F">
        <w:rPr>
          <w:rFonts w:ascii="Arial" w:hAnsi="Arial" w:cs="Arial"/>
          <w:sz w:val="24"/>
          <w:szCs w:val="24"/>
        </w:rPr>
        <w:t xml:space="preserve"> set</w:t>
      </w:r>
      <w:r w:rsidR="00F06491">
        <w:rPr>
          <w:rFonts w:ascii="Arial" w:hAnsi="Arial" w:cs="Arial"/>
          <w:sz w:val="24"/>
          <w:szCs w:val="24"/>
        </w:rPr>
        <w:t>s</w:t>
      </w:r>
      <w:r w:rsidRPr="005C492F">
        <w:rPr>
          <w:rFonts w:ascii="Arial" w:hAnsi="Arial" w:cs="Arial"/>
          <w:sz w:val="24"/>
          <w:szCs w:val="24"/>
        </w:rPr>
        <w:t xml:space="preserve"> out an overview for that procedure.  </w:t>
      </w:r>
    </w:p>
    <w:p w14:paraId="0353033A"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A36CE51"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Chief Officers and Chief Officers</w:t>
      </w:r>
      <w:r w:rsidRPr="00DC39B7">
        <w:rPr>
          <w:rStyle w:val="FootnoteReference"/>
          <w:rFonts w:ascii="Arial" w:hAnsi="Arial" w:cs="Arial"/>
          <w:b/>
          <w:bCs/>
          <w:sz w:val="24"/>
          <w:szCs w:val="24"/>
        </w:rPr>
        <w:footnoteReference w:id="6"/>
      </w:r>
    </w:p>
    <w:p w14:paraId="4718BEB9" w14:textId="1B598F88"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 xml:space="preserve">The Head of Paid Service is responsible for taking disciplinary action against, and for dismissing, other Statutory Chief </w:t>
      </w:r>
      <w:proofErr w:type="gramStart"/>
      <w:r w:rsidRPr="00DC39B7">
        <w:rPr>
          <w:rFonts w:ascii="Arial" w:hAnsi="Arial" w:cs="Arial"/>
          <w:sz w:val="24"/>
          <w:szCs w:val="24"/>
        </w:rPr>
        <w:t>Officer</w:t>
      </w:r>
      <w:proofErr w:type="gramEnd"/>
      <w:r w:rsidRPr="00DC39B7">
        <w:rPr>
          <w:rFonts w:ascii="Arial" w:hAnsi="Arial" w:cs="Arial"/>
          <w:sz w:val="24"/>
          <w:szCs w:val="24"/>
        </w:rPr>
        <w:t xml:space="preserve"> and Chief Officers, unless the 2001 Regulations provide otherwise. In all cases, nominated councillors must be consulted before any formal action is taken.</w:t>
      </w:r>
    </w:p>
    <w:p w14:paraId="55E42374"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672BC065" w14:textId="1480DCAD"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They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7C5A87">
        <w:rPr>
          <w:rStyle w:val="FootnoteReference"/>
          <w:rFonts w:ascii="Arial" w:hAnsi="Arial" w:cs="Arial"/>
          <w:sz w:val="24"/>
          <w:szCs w:val="24"/>
        </w:rPr>
        <w:footnoteReference w:id="7"/>
      </w:r>
      <w:r w:rsidRPr="00DC39B7">
        <w:rPr>
          <w:rFonts w:ascii="Arial" w:hAnsi="Arial" w:cs="Arial"/>
          <w:sz w:val="24"/>
          <w:szCs w:val="24"/>
        </w:rPr>
        <w:t xml:space="preserve"> If, in the opinion of the Chief Executive, the Leader makes no material or well-founded objection on her/ his own behalf or on behalf of one or more members of Executive, the dismissal can take place.</w:t>
      </w:r>
    </w:p>
    <w:p w14:paraId="1622D7E1" w14:textId="77777777" w:rsidR="00F06491" w:rsidRPr="00DC39B7" w:rsidRDefault="00F06491" w:rsidP="00DC39B7">
      <w:pPr>
        <w:pStyle w:val="ListParagraph"/>
        <w:spacing w:after="0" w:line="240" w:lineRule="auto"/>
        <w:ind w:left="567"/>
        <w:rPr>
          <w:rFonts w:ascii="Arial" w:hAnsi="Arial" w:cs="Arial"/>
          <w:b/>
          <w:bCs/>
          <w:snapToGrid w:val="0"/>
          <w:sz w:val="24"/>
          <w:szCs w:val="24"/>
        </w:rPr>
      </w:pPr>
    </w:p>
    <w:p w14:paraId="0018CB0A"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Deputy Chief Officers</w:t>
      </w:r>
    </w:p>
    <w:p w14:paraId="45831C5F"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lastRenderedPageBreak/>
        <w:t xml:space="preserve">The Head of Paid Service or another Officer nominated by the Head of Paid Service, is responsible for taking disciplinary action against, and for dismissing, Deputy Chief Officers.  In all cases relating to Deputy Chief Officers, nominated Councillors must be consulted before any formal action is taken. </w:t>
      </w:r>
    </w:p>
    <w:p w14:paraId="51E45036" w14:textId="77777777" w:rsidR="00DC39B7" w:rsidRPr="00DC39B7" w:rsidRDefault="00DC39B7" w:rsidP="00DC39B7">
      <w:pPr>
        <w:pStyle w:val="ListParagraph"/>
        <w:rPr>
          <w:rFonts w:ascii="Arial" w:hAnsi="Arial" w:cs="Arial"/>
          <w:sz w:val="24"/>
          <w:szCs w:val="24"/>
        </w:rPr>
      </w:pPr>
    </w:p>
    <w:p w14:paraId="3596C930" w14:textId="74B0FDC4"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S/he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E7053B">
        <w:rPr>
          <w:rStyle w:val="FootnoteReference"/>
          <w:rFonts w:ascii="Arial" w:hAnsi="Arial" w:cs="Arial"/>
          <w:sz w:val="24"/>
          <w:szCs w:val="24"/>
        </w:rPr>
        <w:footnoteReference w:id="8"/>
      </w:r>
      <w:r w:rsidRPr="00DC39B7">
        <w:rPr>
          <w:rFonts w:ascii="Arial" w:hAnsi="Arial" w:cs="Arial"/>
          <w:sz w:val="24"/>
          <w:szCs w:val="24"/>
        </w:rPr>
        <w:t xml:space="preserve"> If, in the opinion of the Head of Paid Service or nominated Officer, the Leader makes no material or well-founded objection on their own behalf or on behalf of one or more members of Executive, the dismissal can take place.</w:t>
      </w:r>
    </w:p>
    <w:p w14:paraId="45044569"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3DFD0527"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 xml:space="preserve">Disciplinary Action (including dismissal) against Director of Public Health </w:t>
      </w:r>
    </w:p>
    <w:p w14:paraId="002C168A"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t xml:space="preserve">In the case of the Director of Public Health, (in addition to requirements relating to disciplinary action against Chief Officers), the Head of Paid Service or nominated Officer must consult with Public Health England (on behalf of the Secretary of State) before giving notice of dismissal. The Head of Paid Service may suspend the DPH from duty while this consultation takes place. Public Health England will normally provide the Secretary of State’s formal response within a maximum of 28 </w:t>
      </w:r>
      <w:proofErr w:type="gramStart"/>
      <w:r w:rsidRPr="00DC39B7">
        <w:rPr>
          <w:rFonts w:ascii="Arial" w:hAnsi="Arial" w:cs="Arial"/>
          <w:sz w:val="24"/>
          <w:szCs w:val="24"/>
        </w:rPr>
        <w:t>days, but</w:t>
      </w:r>
      <w:proofErr w:type="gramEnd"/>
      <w:r w:rsidRPr="00DC39B7">
        <w:rPr>
          <w:rFonts w:ascii="Arial" w:hAnsi="Arial" w:cs="Arial"/>
          <w:sz w:val="24"/>
          <w:szCs w:val="24"/>
        </w:rPr>
        <w:t xml:space="preserve"> cannot veto the Council’s final decision on dismissal.</w:t>
      </w:r>
    </w:p>
    <w:p w14:paraId="36695306" w14:textId="77777777" w:rsidR="00DC39B7" w:rsidRPr="00DC39B7" w:rsidRDefault="00DC39B7" w:rsidP="00DC39B7">
      <w:pPr>
        <w:pStyle w:val="ListParagraph"/>
        <w:rPr>
          <w:rFonts w:ascii="ArialMT" w:hAnsi="ArialMT" w:cs="ArialMT"/>
          <w:sz w:val="24"/>
          <w:szCs w:val="24"/>
        </w:rPr>
      </w:pPr>
    </w:p>
    <w:p w14:paraId="44CF3C7B" w14:textId="5D502561"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MT" w:hAnsi="ArialMT" w:cs="ArialMT"/>
          <w:sz w:val="24"/>
          <w:szCs w:val="24"/>
        </w:rPr>
        <w:t xml:space="preserve">If, at any time, the Secretary of State believes that the DPH is not properly carrying out any Secretary of State function that has been delegated to the Council s/he can direct the authority to review the DPH’s performance, to consider taking </w:t>
      </w:r>
      <w:proofErr w:type="gramStart"/>
      <w:r w:rsidRPr="00DC39B7">
        <w:rPr>
          <w:rFonts w:ascii="ArialMT" w:hAnsi="ArialMT" w:cs="ArialMT"/>
          <w:sz w:val="24"/>
          <w:szCs w:val="24"/>
        </w:rPr>
        <w:t>particular steps</w:t>
      </w:r>
      <w:proofErr w:type="gramEnd"/>
      <w:r w:rsidRPr="00DC39B7">
        <w:rPr>
          <w:rFonts w:ascii="ArialMT" w:hAnsi="ArialMT" w:cs="ArialMT"/>
          <w:sz w:val="24"/>
          <w:szCs w:val="24"/>
        </w:rPr>
        <w:t>, and to report back. (This power does not extend to the DPH’s performance in relation to the Council’s own health improvement duties).</w:t>
      </w:r>
    </w:p>
    <w:p w14:paraId="66B6ED4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0B3FDAE"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eastAsia="Calibri" w:hAnsi="Arial" w:cs="Arial"/>
          <w:b/>
          <w:bCs/>
          <w:sz w:val="24"/>
          <w:szCs w:val="24"/>
        </w:rPr>
        <w:t>Disciplinary Action against HM Senior Coroner for Nottingham and Nottinghamshire</w:t>
      </w:r>
    </w:p>
    <w:p w14:paraId="4E4E38A2" w14:textId="77777777"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iCs/>
          <w:sz w:val="24"/>
          <w:szCs w:val="24"/>
        </w:rPr>
        <w:t>A Senior Coroner may only be removed from office by the Lord Chancellor, with the agreement of the Lord Chief Justice, on grounds of incapacity or misbehaviour (Schedule 3, Part 4, paragraph 13 of the Coroners and Justice Act 2009). Such decisions are taken in accordance with the procedures contained in the Judicial Discipline (Prescribed Procedures) Regulations 2014</w:t>
      </w:r>
      <w:r w:rsidRPr="00DC39B7">
        <w:rPr>
          <w:rFonts w:ascii="Arial" w:hAnsi="Arial" w:cs="Arial"/>
          <w:i/>
          <w:iCs/>
          <w:sz w:val="24"/>
          <w:szCs w:val="24"/>
        </w:rPr>
        <w:t>.</w:t>
      </w:r>
    </w:p>
    <w:p w14:paraId="29DF8B20" w14:textId="77777777" w:rsidR="00DC39B7" w:rsidRPr="00DC39B7" w:rsidRDefault="00DC39B7" w:rsidP="00DC39B7">
      <w:pPr>
        <w:pStyle w:val="ListParagraph"/>
        <w:rPr>
          <w:rFonts w:ascii="Arial" w:hAnsi="Arial" w:cs="Arial"/>
          <w:sz w:val="24"/>
          <w:szCs w:val="24"/>
          <w:u w:val="single"/>
        </w:rPr>
      </w:pPr>
    </w:p>
    <w:p w14:paraId="63F1CAF0" w14:textId="4E03324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all other officers</w:t>
      </w:r>
    </w:p>
    <w:p w14:paraId="7644AB03" w14:textId="43617B4A"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 xml:space="preserve">Relevant Chief Officers are responsible for disciplinary action which affects officers below Deputy Chief Officer under delegated powers as set out in </w:t>
      </w:r>
      <w:r w:rsidR="00DC39B7">
        <w:rPr>
          <w:rFonts w:ascii="Arial" w:hAnsi="Arial" w:cs="Arial"/>
          <w:sz w:val="24"/>
          <w:szCs w:val="24"/>
        </w:rPr>
        <w:t>paragraph</w:t>
      </w:r>
      <w:r w:rsidRPr="00DC39B7">
        <w:rPr>
          <w:rFonts w:ascii="Arial" w:hAnsi="Arial" w:cs="Arial"/>
          <w:sz w:val="24"/>
          <w:szCs w:val="24"/>
        </w:rPr>
        <w:t xml:space="preserve"> </w:t>
      </w:r>
      <w:r w:rsidR="00DC39B7">
        <w:rPr>
          <w:rFonts w:ascii="Arial" w:hAnsi="Arial" w:cs="Arial"/>
          <w:sz w:val="24"/>
          <w:szCs w:val="24"/>
        </w:rPr>
        <w:t>14</w:t>
      </w:r>
      <w:r w:rsidRPr="00DC39B7">
        <w:rPr>
          <w:rFonts w:ascii="Arial" w:hAnsi="Arial" w:cs="Arial"/>
          <w:sz w:val="24"/>
          <w:szCs w:val="24"/>
        </w:rPr>
        <w:t>.2 (</w:t>
      </w:r>
      <w:proofErr w:type="gramStart"/>
      <w:r w:rsidRPr="00DC39B7">
        <w:rPr>
          <w:rFonts w:ascii="Arial" w:hAnsi="Arial" w:cs="Arial"/>
          <w:sz w:val="24"/>
          <w:szCs w:val="24"/>
        </w:rPr>
        <w:t>with the exception of</w:t>
      </w:r>
      <w:proofErr w:type="gramEnd"/>
      <w:r w:rsidRPr="00DC39B7">
        <w:rPr>
          <w:rFonts w:ascii="Arial" w:hAnsi="Arial" w:cs="Arial"/>
          <w:sz w:val="24"/>
          <w:szCs w:val="24"/>
        </w:rPr>
        <w:t xml:space="preserve"> political assistants).</w:t>
      </w:r>
    </w:p>
    <w:p w14:paraId="0DC3A0A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3A7E086" w14:textId="2671E9EF"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sz w:val="24"/>
          <w:szCs w:val="24"/>
        </w:rPr>
        <w:t xml:space="preserve">Assistants to </w:t>
      </w:r>
      <w:r w:rsidR="00DC39B7">
        <w:rPr>
          <w:rFonts w:ascii="Arial" w:hAnsi="Arial" w:cs="Arial"/>
          <w:b/>
          <w:sz w:val="24"/>
          <w:szCs w:val="24"/>
        </w:rPr>
        <w:t>P</w:t>
      </w:r>
      <w:r w:rsidRPr="00DC39B7">
        <w:rPr>
          <w:rFonts w:ascii="Arial" w:hAnsi="Arial" w:cs="Arial"/>
          <w:b/>
          <w:sz w:val="24"/>
          <w:szCs w:val="24"/>
        </w:rPr>
        <w:t xml:space="preserve">olitical </w:t>
      </w:r>
      <w:r w:rsidR="00DC39B7">
        <w:rPr>
          <w:rFonts w:ascii="Arial" w:hAnsi="Arial" w:cs="Arial"/>
          <w:b/>
          <w:sz w:val="24"/>
          <w:szCs w:val="24"/>
        </w:rPr>
        <w:t>G</w:t>
      </w:r>
      <w:r w:rsidRPr="00DC39B7">
        <w:rPr>
          <w:rFonts w:ascii="Arial" w:hAnsi="Arial" w:cs="Arial"/>
          <w:b/>
          <w:sz w:val="24"/>
          <w:szCs w:val="24"/>
        </w:rPr>
        <w:t>roups</w:t>
      </w:r>
    </w:p>
    <w:p w14:paraId="4B1951DD" w14:textId="39667ED6" w:rsidR="009F39FB" w:rsidRDefault="009F39FB" w:rsidP="00070F3A">
      <w:pPr>
        <w:pStyle w:val="ListParagraph"/>
        <w:spacing w:after="0" w:line="240" w:lineRule="auto"/>
        <w:ind w:left="567"/>
        <w:rPr>
          <w:rFonts w:ascii="Arial" w:hAnsi="Arial" w:cs="Arial"/>
          <w:sz w:val="24"/>
          <w:szCs w:val="24"/>
        </w:rPr>
      </w:pPr>
      <w:r w:rsidRPr="00DC39B7">
        <w:rPr>
          <w:rFonts w:ascii="Arial" w:hAnsi="Arial" w:cs="Arial"/>
          <w:sz w:val="24"/>
          <w:szCs w:val="24"/>
        </w:rPr>
        <w:t xml:space="preserve">Any appointment, disciplinary </w:t>
      </w:r>
      <w:proofErr w:type="gramStart"/>
      <w:r w:rsidRPr="00DC39B7">
        <w:rPr>
          <w:rFonts w:ascii="Arial" w:hAnsi="Arial" w:cs="Arial"/>
          <w:sz w:val="24"/>
          <w:szCs w:val="24"/>
        </w:rPr>
        <w:t>action</w:t>
      </w:r>
      <w:proofErr w:type="gramEnd"/>
      <w:r w:rsidRPr="00DC39B7">
        <w:rPr>
          <w:rFonts w:ascii="Arial" w:hAnsi="Arial" w:cs="Arial"/>
          <w:sz w:val="24"/>
          <w:szCs w:val="24"/>
        </w:rPr>
        <w:t xml:space="preserve"> and dismissal of an assistant to a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 xml:space="preserve">roup must be made in accordance with the wishes of that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roup and the relevant statutory requirements.</w:t>
      </w:r>
    </w:p>
    <w:bookmarkEnd w:id="0"/>
    <w:p w14:paraId="24E1784B" w14:textId="4BDA8A40" w:rsidR="00F06491" w:rsidRDefault="00F06491" w:rsidP="00071A1F">
      <w:pPr>
        <w:spacing w:after="0" w:line="240" w:lineRule="auto"/>
        <w:rPr>
          <w:rFonts w:ascii="Arial" w:hAnsi="Arial" w:cs="Arial"/>
          <w:sz w:val="24"/>
          <w:szCs w:val="24"/>
        </w:rPr>
      </w:pPr>
    </w:p>
    <w:sectPr w:rsidR="00F06491" w:rsidSect="00F06491">
      <w:headerReference w:type="even" r:id="rId11"/>
      <w:headerReference w:type="default" r:id="rId12"/>
      <w:headerReference w:type="first" r:id="rId13"/>
      <w:pgSz w:w="11907" w:h="16840"/>
      <w:pgMar w:top="1040" w:right="740" w:bottom="1200" w:left="1680" w:header="0" w:footer="100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8C683C" w:rsidRDefault="008C683C" w:rsidP="00F131C6">
      <w:pPr>
        <w:spacing w:after="0" w:line="240" w:lineRule="auto"/>
      </w:pPr>
      <w:r>
        <w:separator/>
      </w:r>
    </w:p>
  </w:endnote>
  <w:endnote w:type="continuationSeparator" w:id="0">
    <w:p w14:paraId="3DC6F194" w14:textId="77777777" w:rsidR="008C683C" w:rsidRDefault="008C683C"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EA7" w14:textId="77777777" w:rsidR="00070F3A" w:rsidRDefault="00070F3A" w:rsidP="00070F3A">
    <w:pPr>
      <w:pStyle w:val="Footer"/>
    </w:pPr>
  </w:p>
  <w:p w14:paraId="39337451" w14:textId="37DB92CC" w:rsidR="008C683C" w:rsidRPr="00070F3A" w:rsidRDefault="00070F3A" w:rsidP="00070F3A">
    <w:pPr>
      <w:pStyle w:val="Footer"/>
    </w:pPr>
    <w:fldSimple w:instr=" FILENAME \* MERGEFORMAT ">
      <w:r>
        <w:rPr>
          <w:noProof/>
        </w:rPr>
        <w:t>Article Fourteen -</w:t>
      </w:r>
    </w:fldSimple>
    <w:r w:rsidRPr="00EC140D">
      <w:rPr>
        <w:noProof/>
      </w:rPr>
      <w:t xml:space="preserve"> </w:t>
    </w:r>
    <w:r>
      <w:rPr>
        <w:noProof/>
      </w:rPr>
      <w:t>Constitution Version 8</w:t>
    </w:r>
    <w:r w:rsidR="002E7843">
      <w:rPr>
        <w:noProof/>
      </w:rPr>
      <w:t>.1</w:t>
    </w:r>
    <w:r>
      <w:rPr>
        <w:noProof/>
      </w:rPr>
      <w:t xml:space="preserve"> </w:t>
    </w:r>
    <w:r w:rsidR="002E7843">
      <w:rPr>
        <w:noProof/>
      </w:rPr>
      <w:t>–</w:t>
    </w:r>
    <w:r>
      <w:rPr>
        <w:noProof/>
      </w:rPr>
      <w:t xml:space="preserve"> </w:t>
    </w:r>
    <w:r w:rsidR="002E7843">
      <w:rPr>
        <w:noProof/>
      </w:rPr>
      <w:t>11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295C4664" w:rsidR="008C683C" w:rsidRPr="00070F3A" w:rsidRDefault="00070F3A" w:rsidP="00070F3A">
    <w:pPr>
      <w:pStyle w:val="Footer"/>
    </w:pPr>
    <w:fldSimple w:instr=" FILENAME \* MERGEFORMAT ">
      <w:r>
        <w:rPr>
          <w:noProof/>
        </w:rPr>
        <w:t>Article Fourteen -</w:t>
      </w:r>
    </w:fldSimple>
    <w:r w:rsidRPr="00EC140D">
      <w:rPr>
        <w:noProof/>
      </w:rPr>
      <w:t xml:space="preserve"> </w:t>
    </w:r>
    <w:r>
      <w:rPr>
        <w:noProof/>
      </w:rPr>
      <w:t>Constitution Version 8</w:t>
    </w:r>
    <w:r w:rsidR="002E7843">
      <w:rPr>
        <w:noProof/>
      </w:rPr>
      <w:t>.1</w:t>
    </w:r>
    <w:r>
      <w:rPr>
        <w:noProof/>
      </w:rPr>
      <w:t xml:space="preserve"> </w:t>
    </w:r>
    <w:r w:rsidR="002E7843">
      <w:rPr>
        <w:noProof/>
      </w:rPr>
      <w:t>–</w:t>
    </w:r>
    <w:r>
      <w:rPr>
        <w:noProof/>
      </w:rPr>
      <w:t xml:space="preserve"> </w:t>
    </w:r>
    <w:r w:rsidR="002E7843">
      <w:rPr>
        <w:noProof/>
      </w:rPr>
      <w:t>11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8C683C" w:rsidRDefault="008C683C" w:rsidP="00F131C6">
      <w:pPr>
        <w:spacing w:after="0" w:line="240" w:lineRule="auto"/>
      </w:pPr>
      <w:r>
        <w:separator/>
      </w:r>
    </w:p>
  </w:footnote>
  <w:footnote w:type="continuationSeparator" w:id="0">
    <w:p w14:paraId="7FF507C3" w14:textId="77777777" w:rsidR="008C683C" w:rsidRDefault="008C683C" w:rsidP="00F131C6">
      <w:pPr>
        <w:spacing w:after="0" w:line="240" w:lineRule="auto"/>
      </w:pPr>
      <w:r>
        <w:continuationSeparator/>
      </w:r>
    </w:p>
  </w:footnote>
  <w:footnote w:id="1">
    <w:p w14:paraId="7D5C2005"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2">
    <w:p w14:paraId="52455F58" w14:textId="77777777" w:rsidR="009F39FB" w:rsidRDefault="009F39FB" w:rsidP="009F39FB">
      <w:pPr>
        <w:pStyle w:val="FootnoteText"/>
      </w:pPr>
      <w:r w:rsidRPr="00D00938">
        <w:rPr>
          <w:rStyle w:val="FootnoteReference"/>
          <w:rFonts w:ascii="Arial" w:hAnsi="Arial" w:cs="Arial"/>
        </w:rPr>
        <w:footnoteRef/>
      </w:r>
      <w:r w:rsidRPr="002D3ED4">
        <w:rPr>
          <w:rFonts w:ascii="Arial" w:hAnsi="Arial" w:cs="Arial"/>
        </w:rPr>
        <w:t>In</w:t>
      </w:r>
      <w:r w:rsidRPr="006A3DD7">
        <w:rPr>
          <w:rFonts w:ascii="Arial" w:hAnsi="Arial" w:cs="Arial"/>
        </w:rPr>
        <w:t xml:space="preserve"> this context and throughout these Employment Procedure Rules, political balance should be interpreted as requiring one minority </w:t>
      </w:r>
      <w:proofErr w:type="spellStart"/>
      <w:r w:rsidRPr="006A3DD7">
        <w:rPr>
          <w:rFonts w:ascii="Arial" w:hAnsi="Arial" w:cs="Arial"/>
        </w:rPr>
        <w:t>councillor</w:t>
      </w:r>
      <w:proofErr w:type="spellEnd"/>
      <w:r w:rsidRPr="006A3DD7">
        <w:rPr>
          <w:rFonts w:ascii="Arial" w:hAnsi="Arial" w:cs="Arial"/>
        </w:rPr>
        <w:t>.</w:t>
      </w:r>
    </w:p>
  </w:footnote>
  <w:footnote w:id="3">
    <w:p w14:paraId="4A6792CD"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4">
    <w:p w14:paraId="0277A887" w14:textId="77777777" w:rsidR="009F39FB" w:rsidRDefault="009F39FB" w:rsidP="009F39FB">
      <w:pPr>
        <w:ind w:right="4"/>
      </w:pPr>
      <w:r w:rsidRPr="008D5377">
        <w:rPr>
          <w:rStyle w:val="FootnoteReference"/>
          <w:rFonts w:ascii="Arial" w:hAnsi="Arial" w:cs="Arial"/>
          <w:sz w:val="20"/>
          <w:szCs w:val="20"/>
        </w:rPr>
        <w:footnoteRef/>
      </w:r>
      <w:r w:rsidRPr="008D5377">
        <w:rPr>
          <w:rFonts w:ascii="Arial" w:hAnsi="Arial" w:cs="Arial"/>
          <w:sz w:val="20"/>
          <w:szCs w:val="20"/>
        </w:rPr>
        <w:t xml:space="preserve"> Directors of Public Health in Local Government: Guidance on appointing directors of public health, Public Health England</w:t>
      </w:r>
      <w:r w:rsidRPr="008D5377">
        <w:rPr>
          <w:sz w:val="20"/>
          <w:szCs w:val="20"/>
        </w:rPr>
        <w:t xml:space="preserve">/ </w:t>
      </w:r>
      <w:r w:rsidRPr="008D5377">
        <w:rPr>
          <w:rFonts w:ascii="Arial" w:hAnsi="Arial" w:cs="Arial"/>
          <w:sz w:val="20"/>
          <w:szCs w:val="20"/>
        </w:rPr>
        <w:t>Faculty of Public Health/ Local Government Association, 2013</w:t>
      </w:r>
    </w:p>
  </w:footnote>
  <w:footnote w:id="5">
    <w:p w14:paraId="438905A8"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6">
    <w:p w14:paraId="7AAAC3DD"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7">
    <w:p w14:paraId="0428F138"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 w:id="8">
    <w:p w14:paraId="31BAB59B"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5C424B92" w:rsidR="008C683C" w:rsidRDefault="008C683C"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5C5A" w14:textId="752FFA45" w:rsidR="0040457A" w:rsidRDefault="0040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BCBB" w14:textId="4CA1182F" w:rsidR="00F06491" w:rsidRDefault="00F06491"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BE2B" w14:textId="7659FC46" w:rsidR="00F06491" w:rsidRDefault="00F06491">
    <w:pPr>
      <w:pStyle w:val="Header"/>
      <w:rPr>
        <w:rFonts w:ascii="Arial" w:hAnsi="Arial" w:cs="Arial"/>
        <w:b/>
        <w:color w:val="3D3938"/>
        <w:spacing w:val="-26"/>
        <w:kern w:val="52"/>
        <w:sz w:val="52"/>
        <w:szCs w:val="52"/>
      </w:rPr>
    </w:pPr>
  </w:p>
  <w:p w14:paraId="0DD4B1E2" w14:textId="67180446" w:rsidR="00F06491" w:rsidRDefault="00F06491">
    <w:pPr>
      <w:pStyle w:val="Header"/>
      <w:rPr>
        <w:rFonts w:ascii="Arial" w:hAnsi="Arial" w:cs="Arial"/>
        <w:b/>
        <w:color w:val="3D3938"/>
        <w:spacing w:val="-26"/>
        <w:kern w:val="52"/>
        <w:sz w:val="52"/>
        <w:szCs w:val="52"/>
      </w:rPr>
    </w:pPr>
    <w:r>
      <w:rPr>
        <w:rFonts w:ascii="Arial" w:hAnsi="Arial" w:cs="Arial"/>
        <w:b/>
        <w:color w:val="3D3938"/>
        <w:spacing w:val="-26"/>
        <w:kern w:val="52"/>
        <w:sz w:val="52"/>
        <w:szCs w:val="52"/>
      </w:rPr>
      <w:t>Article Fourteen – Officer Employment Procedure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9.75pt" o:bullet="t">
        <v:imagedata r:id="rId1" o:title="Arrow Green"/>
      </v:shape>
    </w:pict>
  </w:numPicBullet>
  <w:abstractNum w:abstractNumId="0" w15:restartNumberingAfterBreak="0">
    <w:nsid w:val="00000402"/>
    <w:multiLevelType w:val="multilevel"/>
    <w:tmpl w:val="00000885"/>
    <w:lvl w:ilvl="0">
      <w:start w:val="1"/>
      <w:numFmt w:val="decimal"/>
      <w:lvlText w:val="%1."/>
      <w:lvlJc w:val="left"/>
      <w:pPr>
        <w:ind w:hanging="361"/>
      </w:pPr>
      <w:rPr>
        <w:rFonts w:ascii="Arial" w:hAnsi="Arial" w:cs="Arial"/>
        <w:b/>
        <w:bCs/>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B3409"/>
    <w:multiLevelType w:val="hybridMultilevel"/>
    <w:tmpl w:val="C56A0B34"/>
    <w:lvl w:ilvl="0" w:tplc="08090017">
      <w:start w:val="1"/>
      <w:numFmt w:val="lowerLetter"/>
      <w:lvlText w:val="%1)"/>
      <w:lvlJc w:val="left"/>
      <w:pPr>
        <w:ind w:left="1429" w:hanging="360"/>
      </w:pPr>
      <w:rPr>
        <w:rFonts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D791701"/>
    <w:multiLevelType w:val="hybridMultilevel"/>
    <w:tmpl w:val="67DE1BD0"/>
    <w:lvl w:ilvl="0" w:tplc="70666C9E">
      <w:start w:val="1"/>
      <w:numFmt w:val="lowerLetter"/>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DF06DA3"/>
    <w:multiLevelType w:val="hybridMultilevel"/>
    <w:tmpl w:val="87F089B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E24F61"/>
    <w:multiLevelType w:val="multilevel"/>
    <w:tmpl w:val="B3ECD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4734C"/>
    <w:multiLevelType w:val="multilevel"/>
    <w:tmpl w:val="1ED883CE"/>
    <w:lvl w:ilvl="0">
      <w:start w:val="14"/>
      <w:numFmt w:val="decimal"/>
      <w:lvlText w:val="%1"/>
      <w:lvlJc w:val="left"/>
      <w:pPr>
        <w:ind w:left="720" w:hanging="720"/>
      </w:pPr>
      <w:rPr>
        <w:rFonts w:hint="default"/>
      </w:rPr>
    </w:lvl>
    <w:lvl w:ilvl="1">
      <w:start w:val="1"/>
      <w:numFmt w:val="decimal"/>
      <w:lvlText w:val="%1.%2"/>
      <w:lvlJc w:val="left"/>
      <w:pPr>
        <w:ind w:left="3272"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D742F2"/>
    <w:multiLevelType w:val="hybridMultilevel"/>
    <w:tmpl w:val="E52203E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A354A88"/>
    <w:multiLevelType w:val="hybridMultilevel"/>
    <w:tmpl w:val="1550FCD6"/>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5EA5914"/>
    <w:multiLevelType w:val="hybridMultilevel"/>
    <w:tmpl w:val="516AC2E4"/>
    <w:lvl w:ilvl="0" w:tplc="3656EEE8">
      <w:start w:val="1"/>
      <w:numFmt w:val="decimal"/>
      <w:lvlText w:val="%1."/>
      <w:lvlJc w:val="left"/>
      <w:pPr>
        <w:tabs>
          <w:tab w:val="num" w:pos="360"/>
        </w:tabs>
        <w:ind w:left="360" w:hanging="360"/>
      </w:pPr>
      <w:rPr>
        <w:rFonts w:cs="Times New Roman"/>
      </w:rPr>
    </w:lvl>
    <w:lvl w:ilvl="1" w:tplc="CDCC8302">
      <w:numFmt w:val="none"/>
      <w:lvlText w:val=""/>
      <w:lvlJc w:val="left"/>
      <w:pPr>
        <w:tabs>
          <w:tab w:val="num" w:pos="360"/>
        </w:tabs>
      </w:pPr>
      <w:rPr>
        <w:rFonts w:cs="Times New Roman"/>
      </w:rPr>
    </w:lvl>
    <w:lvl w:ilvl="2" w:tplc="72964388">
      <w:numFmt w:val="none"/>
      <w:lvlText w:val=""/>
      <w:lvlJc w:val="left"/>
      <w:pPr>
        <w:tabs>
          <w:tab w:val="num" w:pos="360"/>
        </w:tabs>
      </w:pPr>
      <w:rPr>
        <w:rFonts w:cs="Times New Roman"/>
      </w:rPr>
    </w:lvl>
    <w:lvl w:ilvl="3" w:tplc="177C4AA2">
      <w:numFmt w:val="none"/>
      <w:lvlText w:val=""/>
      <w:lvlJc w:val="left"/>
      <w:pPr>
        <w:tabs>
          <w:tab w:val="num" w:pos="360"/>
        </w:tabs>
      </w:pPr>
      <w:rPr>
        <w:rFonts w:cs="Times New Roman"/>
      </w:rPr>
    </w:lvl>
    <w:lvl w:ilvl="4" w:tplc="8ACE81FA">
      <w:numFmt w:val="none"/>
      <w:lvlText w:val=""/>
      <w:lvlJc w:val="left"/>
      <w:pPr>
        <w:tabs>
          <w:tab w:val="num" w:pos="360"/>
        </w:tabs>
      </w:pPr>
      <w:rPr>
        <w:rFonts w:cs="Times New Roman"/>
      </w:rPr>
    </w:lvl>
    <w:lvl w:ilvl="5" w:tplc="ECBA547A">
      <w:numFmt w:val="none"/>
      <w:lvlText w:val=""/>
      <w:lvlJc w:val="left"/>
      <w:pPr>
        <w:tabs>
          <w:tab w:val="num" w:pos="360"/>
        </w:tabs>
      </w:pPr>
      <w:rPr>
        <w:rFonts w:cs="Times New Roman"/>
      </w:rPr>
    </w:lvl>
    <w:lvl w:ilvl="6" w:tplc="594E6718">
      <w:numFmt w:val="none"/>
      <w:lvlText w:val=""/>
      <w:lvlJc w:val="left"/>
      <w:pPr>
        <w:tabs>
          <w:tab w:val="num" w:pos="360"/>
        </w:tabs>
      </w:pPr>
      <w:rPr>
        <w:rFonts w:cs="Times New Roman"/>
      </w:rPr>
    </w:lvl>
    <w:lvl w:ilvl="7" w:tplc="66D6AB40">
      <w:numFmt w:val="none"/>
      <w:lvlText w:val=""/>
      <w:lvlJc w:val="left"/>
      <w:pPr>
        <w:tabs>
          <w:tab w:val="num" w:pos="360"/>
        </w:tabs>
      </w:pPr>
      <w:rPr>
        <w:rFonts w:cs="Times New Roman"/>
      </w:rPr>
    </w:lvl>
    <w:lvl w:ilvl="8" w:tplc="3992EC5A">
      <w:numFmt w:val="none"/>
      <w:lvlText w:val=""/>
      <w:lvlJc w:val="left"/>
      <w:pPr>
        <w:tabs>
          <w:tab w:val="num" w:pos="360"/>
        </w:tabs>
      </w:pPr>
      <w:rPr>
        <w:rFonts w:cs="Times New Roman"/>
      </w:rPr>
    </w:lvl>
  </w:abstractNum>
  <w:abstractNum w:abstractNumId="11" w15:restartNumberingAfterBreak="0">
    <w:nsid w:val="48216178"/>
    <w:multiLevelType w:val="multilevel"/>
    <w:tmpl w:val="E3724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2D61"/>
    <w:multiLevelType w:val="multilevel"/>
    <w:tmpl w:val="4F70DB5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5764917"/>
    <w:multiLevelType w:val="hybridMultilevel"/>
    <w:tmpl w:val="8A3C9884"/>
    <w:lvl w:ilvl="0" w:tplc="C972D424">
      <w:start w:val="1"/>
      <w:numFmt w:val="bullet"/>
      <w:lvlText w:val=""/>
      <w:lvlPicBulletId w:val="0"/>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95DFB"/>
    <w:multiLevelType w:val="hybridMultilevel"/>
    <w:tmpl w:val="E3A854CE"/>
    <w:lvl w:ilvl="0" w:tplc="C972D424">
      <w:start w:val="1"/>
      <w:numFmt w:val="bullet"/>
      <w:lvlText w:val=""/>
      <w:lvlPicBulletId w:val="0"/>
      <w:lvlJc w:val="left"/>
      <w:pPr>
        <w:ind w:left="1069" w:hanging="360"/>
      </w:pPr>
      <w:rPr>
        <w:rFonts w:ascii="Symbol" w:hAnsi="Symbol"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D62423F"/>
    <w:multiLevelType w:val="hybridMultilevel"/>
    <w:tmpl w:val="3D30D3DA"/>
    <w:lvl w:ilvl="0" w:tplc="319204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D7A67"/>
    <w:multiLevelType w:val="hybridMultilevel"/>
    <w:tmpl w:val="EE921454"/>
    <w:lvl w:ilvl="0" w:tplc="71727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169CC"/>
    <w:multiLevelType w:val="multilevel"/>
    <w:tmpl w:val="1D5C9DB4"/>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9C2D5E"/>
    <w:multiLevelType w:val="hybridMultilevel"/>
    <w:tmpl w:val="44248E62"/>
    <w:lvl w:ilvl="0" w:tplc="C972D424">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E49D8"/>
    <w:multiLevelType w:val="hybridMultilevel"/>
    <w:tmpl w:val="B1F6B85E"/>
    <w:lvl w:ilvl="0" w:tplc="9CFCE99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67CB2"/>
    <w:multiLevelType w:val="hybridMultilevel"/>
    <w:tmpl w:val="0A3284DC"/>
    <w:lvl w:ilvl="0" w:tplc="C972D424">
      <w:start w:val="1"/>
      <w:numFmt w:val="bullet"/>
      <w:lvlText w:val=""/>
      <w:lvlPicBulletId w:val="0"/>
      <w:lvlJc w:val="left"/>
      <w:pPr>
        <w:ind w:left="2138" w:hanging="360"/>
      </w:pPr>
      <w:rPr>
        <w:rFonts w:ascii="Symbol" w:hAnsi="Symbol" w:hint="default"/>
        <w:color w:val="auto"/>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1922D37"/>
    <w:multiLevelType w:val="hybridMultilevel"/>
    <w:tmpl w:val="148493AC"/>
    <w:lvl w:ilvl="0" w:tplc="3BE068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
  </w:num>
  <w:num w:numId="2">
    <w:abstractNumId w:val="1"/>
  </w:num>
  <w:num w:numId="3">
    <w:abstractNumId w:val="13"/>
  </w:num>
  <w:num w:numId="4">
    <w:abstractNumId w:val="10"/>
  </w:num>
  <w:num w:numId="5">
    <w:abstractNumId w:val="0"/>
  </w:num>
  <w:num w:numId="6">
    <w:abstractNumId w:val="11"/>
  </w:num>
  <w:num w:numId="7">
    <w:abstractNumId w:val="17"/>
  </w:num>
  <w:num w:numId="8">
    <w:abstractNumId w:val="16"/>
  </w:num>
  <w:num w:numId="9">
    <w:abstractNumId w:val="15"/>
  </w:num>
  <w:num w:numId="10">
    <w:abstractNumId w:val="6"/>
  </w:num>
  <w:num w:numId="11">
    <w:abstractNumId w:val="20"/>
  </w:num>
  <w:num w:numId="12">
    <w:abstractNumId w:val="12"/>
  </w:num>
  <w:num w:numId="13">
    <w:abstractNumId w:val="3"/>
  </w:num>
  <w:num w:numId="14">
    <w:abstractNumId w:val="18"/>
  </w:num>
  <w:num w:numId="15">
    <w:abstractNumId w:val="22"/>
  </w:num>
  <w:num w:numId="16">
    <w:abstractNumId w:val="7"/>
  </w:num>
  <w:num w:numId="17">
    <w:abstractNumId w:val="9"/>
  </w:num>
  <w:num w:numId="18">
    <w:abstractNumId w:val="8"/>
  </w:num>
  <w:num w:numId="19">
    <w:abstractNumId w:val="21"/>
  </w:num>
  <w:num w:numId="20">
    <w:abstractNumId w:val="4"/>
  </w:num>
  <w:num w:numId="21">
    <w:abstractNumId w:val="2"/>
  </w:num>
  <w:num w:numId="22">
    <w:abstractNumId w:val="14"/>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5857"/>
    <w:rsid w:val="00017CB8"/>
    <w:rsid w:val="00022617"/>
    <w:rsid w:val="00070F3A"/>
    <w:rsid w:val="00071A1F"/>
    <w:rsid w:val="0008499A"/>
    <w:rsid w:val="001452E2"/>
    <w:rsid w:val="001A4096"/>
    <w:rsid w:val="001C0D6D"/>
    <w:rsid w:val="001D39AF"/>
    <w:rsid w:val="001F1C65"/>
    <w:rsid w:val="0022334E"/>
    <w:rsid w:val="002274E3"/>
    <w:rsid w:val="00272A27"/>
    <w:rsid w:val="00296001"/>
    <w:rsid w:val="002A1046"/>
    <w:rsid w:val="002A6A2B"/>
    <w:rsid w:val="002A78E0"/>
    <w:rsid w:val="002B01D3"/>
    <w:rsid w:val="002D646C"/>
    <w:rsid w:val="002E7843"/>
    <w:rsid w:val="00301971"/>
    <w:rsid w:val="0034301B"/>
    <w:rsid w:val="003B4079"/>
    <w:rsid w:val="003B4F38"/>
    <w:rsid w:val="003C3CD5"/>
    <w:rsid w:val="003C44B2"/>
    <w:rsid w:val="0040457A"/>
    <w:rsid w:val="00463C92"/>
    <w:rsid w:val="004D6199"/>
    <w:rsid w:val="00535FAD"/>
    <w:rsid w:val="00553360"/>
    <w:rsid w:val="005610F0"/>
    <w:rsid w:val="005872DF"/>
    <w:rsid w:val="005B590B"/>
    <w:rsid w:val="005C492F"/>
    <w:rsid w:val="005C4A65"/>
    <w:rsid w:val="005E5E5A"/>
    <w:rsid w:val="0060513B"/>
    <w:rsid w:val="00674400"/>
    <w:rsid w:val="006A68A6"/>
    <w:rsid w:val="006D2482"/>
    <w:rsid w:val="006D3A7F"/>
    <w:rsid w:val="00717339"/>
    <w:rsid w:val="0074497A"/>
    <w:rsid w:val="00752C30"/>
    <w:rsid w:val="007A0A42"/>
    <w:rsid w:val="007C1E34"/>
    <w:rsid w:val="007D77DD"/>
    <w:rsid w:val="008003F2"/>
    <w:rsid w:val="0084366C"/>
    <w:rsid w:val="008673DC"/>
    <w:rsid w:val="00887C25"/>
    <w:rsid w:val="008C683C"/>
    <w:rsid w:val="008D1652"/>
    <w:rsid w:val="00964139"/>
    <w:rsid w:val="009A1279"/>
    <w:rsid w:val="009B1264"/>
    <w:rsid w:val="009C0CD4"/>
    <w:rsid w:val="009C1700"/>
    <w:rsid w:val="009F39FB"/>
    <w:rsid w:val="00A037AC"/>
    <w:rsid w:val="00A0758B"/>
    <w:rsid w:val="00A5291C"/>
    <w:rsid w:val="00A95DC2"/>
    <w:rsid w:val="00AC2F55"/>
    <w:rsid w:val="00B9459F"/>
    <w:rsid w:val="00C035EC"/>
    <w:rsid w:val="00C93DB8"/>
    <w:rsid w:val="00C95CA0"/>
    <w:rsid w:val="00D1684D"/>
    <w:rsid w:val="00D44EB3"/>
    <w:rsid w:val="00D7085A"/>
    <w:rsid w:val="00DA632E"/>
    <w:rsid w:val="00DC16F6"/>
    <w:rsid w:val="00DC39B7"/>
    <w:rsid w:val="00DC7172"/>
    <w:rsid w:val="00E6405D"/>
    <w:rsid w:val="00E95404"/>
    <w:rsid w:val="00E9730C"/>
    <w:rsid w:val="00EC0497"/>
    <w:rsid w:val="00EC56DF"/>
    <w:rsid w:val="00F06491"/>
    <w:rsid w:val="00F131C6"/>
    <w:rsid w:val="00F16D95"/>
    <w:rsid w:val="00F62C94"/>
    <w:rsid w:val="00F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2">
    <w:name w:val="No List2"/>
    <w:next w:val="NoList"/>
    <w:uiPriority w:val="99"/>
    <w:semiHidden/>
    <w:unhideWhenUsed/>
    <w:rsid w:val="009F39FB"/>
  </w:style>
  <w:style w:type="table" w:customStyle="1" w:styleId="TableGrid1">
    <w:name w:val="Table Grid1"/>
    <w:basedOn w:val="TableNormal"/>
    <w:next w:val="TableGrid"/>
    <w:uiPriority w:val="59"/>
    <w:rsid w:val="009F39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39FB"/>
  </w:style>
  <w:style w:type="numbering" w:customStyle="1" w:styleId="NoList111">
    <w:name w:val="No List111"/>
    <w:next w:val="NoList"/>
    <w:uiPriority w:val="99"/>
    <w:semiHidden/>
    <w:unhideWhenUsed/>
    <w:rsid w:val="009F39FB"/>
  </w:style>
  <w:style w:type="paragraph" w:customStyle="1" w:styleId="legclearfix2">
    <w:name w:val="legclearfix2"/>
    <w:basedOn w:val="Normal"/>
    <w:rsid w:val="009F39F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F39FB"/>
    <w:rPr>
      <w:vanish w:val="0"/>
      <w:webHidden w:val="0"/>
      <w:specVanish w:val="0"/>
    </w:rPr>
  </w:style>
  <w:style w:type="character" w:customStyle="1" w:styleId="legmarginnoteref">
    <w:name w:val="legmarginnoteref"/>
    <w:basedOn w:val="DefaultParagraphFont"/>
    <w:rsid w:val="009F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99-EC79-4648-AFD0-770EEE5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9</cp:revision>
  <dcterms:created xsi:type="dcterms:W3CDTF">2021-07-21T20:55:00Z</dcterms:created>
  <dcterms:modified xsi:type="dcterms:W3CDTF">2025-02-11T09:56:00Z</dcterms:modified>
</cp:coreProperties>
</file>