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4A2B" w14:textId="77777777" w:rsidR="00E2242A" w:rsidRPr="005C1AFC" w:rsidRDefault="00E2242A" w:rsidP="00DD0F91">
      <w:pPr>
        <w:spacing w:after="0"/>
        <w:rPr>
          <w:rFonts w:cstheme="minorHAnsi"/>
          <w:b/>
          <w:u w:val="single"/>
        </w:rPr>
      </w:pPr>
    </w:p>
    <w:p w14:paraId="53A36FF0" w14:textId="34B72FFD" w:rsidR="00286CE3" w:rsidRDefault="004E76CB" w:rsidP="00286CE3">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 xml:space="preserve">Under the </w:t>
      </w:r>
      <w:r w:rsidRPr="004E76CB">
        <w:rPr>
          <w:rFonts w:ascii="Segoe UI" w:eastAsia="Times New Roman" w:hAnsi="Segoe UI" w:cs="Segoe UI"/>
          <w:b/>
          <w:bCs/>
          <w:sz w:val="21"/>
          <w:szCs w:val="21"/>
          <w:lang w:eastAsia="en-GB"/>
        </w:rPr>
        <w:t>Education Inspection Framework (EIF)</w:t>
      </w:r>
      <w:r w:rsidRPr="004E76CB">
        <w:rPr>
          <w:rFonts w:ascii="Segoe UI" w:eastAsia="Times New Roman" w:hAnsi="Segoe UI" w:cs="Segoe UI"/>
          <w:sz w:val="21"/>
          <w:szCs w:val="21"/>
          <w:lang w:eastAsia="en-GB"/>
        </w:rPr>
        <w:t xml:space="preserve">, effective from </w:t>
      </w:r>
      <w:r w:rsidRPr="004E76CB">
        <w:rPr>
          <w:rFonts w:ascii="Segoe UI" w:eastAsia="Times New Roman" w:hAnsi="Segoe UI" w:cs="Segoe UI"/>
          <w:b/>
          <w:bCs/>
          <w:sz w:val="21"/>
          <w:szCs w:val="21"/>
          <w:lang w:eastAsia="en-GB"/>
        </w:rPr>
        <w:t>10 November 2025</w:t>
      </w:r>
      <w:r w:rsidRPr="004E76CB">
        <w:rPr>
          <w:rFonts w:ascii="Segoe UI" w:eastAsia="Times New Roman" w:hAnsi="Segoe UI" w:cs="Segoe UI"/>
          <w:sz w:val="21"/>
          <w:szCs w:val="21"/>
          <w:lang w:eastAsia="en-GB"/>
        </w:rPr>
        <w:t xml:space="preserve">, Ofsted will inspect early years providers using a </w:t>
      </w:r>
      <w:r w:rsidRPr="004E76CB">
        <w:rPr>
          <w:rFonts w:ascii="Segoe UI" w:eastAsia="Times New Roman" w:hAnsi="Segoe UI" w:cs="Segoe UI"/>
          <w:b/>
          <w:bCs/>
          <w:sz w:val="21"/>
          <w:szCs w:val="21"/>
          <w:lang w:eastAsia="en-GB"/>
        </w:rPr>
        <w:t>report</w:t>
      </w:r>
      <w:r w:rsidRPr="004E76CB">
        <w:rPr>
          <w:rFonts w:ascii="Segoe UI" w:eastAsia="Times New Roman" w:hAnsi="Segoe UI" w:cs="Segoe UI"/>
          <w:b/>
          <w:bCs/>
          <w:sz w:val="21"/>
          <w:szCs w:val="21"/>
          <w:lang w:eastAsia="en-GB"/>
        </w:rPr>
        <w:noBreakHyphen/>
        <w:t>card model</w:t>
      </w:r>
      <w:r w:rsidRPr="004E76CB">
        <w:rPr>
          <w:rFonts w:ascii="Segoe UI" w:eastAsia="Times New Roman" w:hAnsi="Segoe UI" w:cs="Segoe UI"/>
          <w:sz w:val="21"/>
          <w:szCs w:val="21"/>
          <w:lang w:eastAsia="en-GB"/>
        </w:rPr>
        <w:t xml:space="preserve"> rather than a single overall grade. Here's how the arrangements now stand:</w:t>
      </w:r>
    </w:p>
    <w:p w14:paraId="77EB680C" w14:textId="77777777" w:rsidR="004F2956" w:rsidRDefault="004E76CB" w:rsidP="004F2956">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b/>
          <w:bCs/>
          <w:sz w:val="27"/>
          <w:szCs w:val="27"/>
          <w:lang w:eastAsia="en-GB"/>
        </w:rPr>
        <w:t>Inspection Frequency &amp; Priority</w:t>
      </w:r>
    </w:p>
    <w:p w14:paraId="54CE8AAC" w14:textId="77777777" w:rsid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Six-year cycle</w:t>
      </w:r>
      <w:r w:rsidRPr="004F2956">
        <w:rPr>
          <w:rFonts w:ascii="Segoe UI" w:hAnsi="Segoe UI" w:cs="Segoe UI"/>
          <w:sz w:val="21"/>
          <w:szCs w:val="21"/>
        </w:rPr>
        <w:t xml:space="preserve">: All registered early years providers will receive a graded inspection within </w:t>
      </w:r>
      <w:r w:rsidRPr="004F2956">
        <w:rPr>
          <w:rFonts w:ascii="Segoe UI" w:hAnsi="Segoe UI" w:cs="Segoe UI"/>
          <w:b/>
          <w:bCs/>
          <w:sz w:val="21"/>
          <w:szCs w:val="21"/>
        </w:rPr>
        <w:t>six years</w:t>
      </w:r>
      <w:r w:rsidRPr="004F2956">
        <w:rPr>
          <w:rFonts w:ascii="Segoe UI" w:hAnsi="Segoe UI" w:cs="Segoe UI"/>
          <w:sz w:val="21"/>
          <w:szCs w:val="21"/>
        </w:rPr>
        <w:t xml:space="preserve"> of their last full inspection, unless brought forward due to risk or rating.</w:t>
      </w:r>
    </w:p>
    <w:p w14:paraId="742DFC86" w14:textId="134F4AB7" w:rsid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New providers</w:t>
      </w:r>
      <w:r w:rsidRPr="004F2956">
        <w:rPr>
          <w:rFonts w:ascii="Segoe UI" w:hAnsi="Segoe UI" w:cs="Segoe UI"/>
          <w:sz w:val="21"/>
          <w:szCs w:val="21"/>
        </w:rPr>
        <w:t xml:space="preserve">: First inspection scheduled within </w:t>
      </w:r>
      <w:r w:rsidRPr="004F2956">
        <w:rPr>
          <w:rFonts w:ascii="Segoe UI" w:hAnsi="Segoe UI" w:cs="Segoe UI"/>
          <w:b/>
          <w:bCs/>
          <w:sz w:val="21"/>
          <w:szCs w:val="21"/>
        </w:rPr>
        <w:t>12–18 months</w:t>
      </w:r>
      <w:r w:rsidRPr="004F2956">
        <w:rPr>
          <w:rFonts w:ascii="Segoe UI" w:hAnsi="Segoe UI" w:cs="Segoe UI"/>
          <w:sz w:val="21"/>
          <w:szCs w:val="21"/>
        </w:rPr>
        <w:t xml:space="preserve"> of registration. </w:t>
      </w:r>
    </w:p>
    <w:p w14:paraId="6C9898CC" w14:textId="77777777" w:rsid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Requires attention</w:t>
      </w:r>
      <w:r w:rsidRPr="004F2956">
        <w:rPr>
          <w:rFonts w:ascii="Segoe UI" w:hAnsi="Segoe UI" w:cs="Segoe UI"/>
          <w:sz w:val="21"/>
          <w:szCs w:val="21"/>
        </w:rPr>
        <w:t xml:space="preserve"> (formerly “Requires Improvement”): Re-inspection due within </w:t>
      </w:r>
      <w:r w:rsidRPr="004F2956">
        <w:rPr>
          <w:rFonts w:ascii="Segoe UI" w:hAnsi="Segoe UI" w:cs="Segoe UI"/>
          <w:b/>
          <w:bCs/>
          <w:sz w:val="21"/>
          <w:szCs w:val="21"/>
        </w:rPr>
        <w:t>12 months</w:t>
      </w:r>
      <w:r w:rsidRPr="004F2956">
        <w:rPr>
          <w:rFonts w:ascii="Segoe UI" w:hAnsi="Segoe UI" w:cs="Segoe UI"/>
          <w:sz w:val="21"/>
          <w:szCs w:val="21"/>
        </w:rPr>
        <w:t>.</w:t>
      </w:r>
    </w:p>
    <w:p w14:paraId="631E0FC1" w14:textId="77777777" w:rsid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Urgent improvement</w:t>
      </w:r>
      <w:r w:rsidRPr="004F2956">
        <w:rPr>
          <w:rFonts w:ascii="Segoe UI" w:hAnsi="Segoe UI" w:cs="Segoe UI"/>
          <w:sz w:val="21"/>
          <w:szCs w:val="21"/>
        </w:rPr>
        <w:t xml:space="preserve"> (formerly “Inadequate”): Re-inspected within </w:t>
      </w:r>
      <w:r w:rsidRPr="004F2956">
        <w:rPr>
          <w:rFonts w:ascii="Segoe UI" w:hAnsi="Segoe UI" w:cs="Segoe UI"/>
          <w:b/>
          <w:bCs/>
          <w:sz w:val="21"/>
          <w:szCs w:val="21"/>
        </w:rPr>
        <w:t>six months</w:t>
      </w:r>
      <w:r w:rsidRPr="004F2956">
        <w:rPr>
          <w:rFonts w:ascii="Segoe UI" w:hAnsi="Segoe UI" w:cs="Segoe UI"/>
          <w:sz w:val="21"/>
          <w:szCs w:val="21"/>
        </w:rPr>
        <w:t>.</w:t>
      </w:r>
    </w:p>
    <w:p w14:paraId="2426F247" w14:textId="1B5D3DF1" w:rsidR="004F2956" w:rsidRP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Risk-triggered inspections</w:t>
      </w:r>
      <w:r w:rsidRPr="004F2956">
        <w:rPr>
          <w:rFonts w:ascii="Segoe UI" w:hAnsi="Segoe UI" w:cs="Segoe UI"/>
          <w:sz w:val="21"/>
          <w:szCs w:val="21"/>
        </w:rPr>
        <w:t>: Ofsted can deploy its regulatory powers and bring inspections forward if concerns arise via risk assessment.</w:t>
      </w:r>
    </w:p>
    <w:p w14:paraId="1C0ACFB9" w14:textId="77777777" w:rsidR="004F2956" w:rsidRDefault="004E76CB" w:rsidP="004E76CB">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b/>
          <w:bCs/>
          <w:sz w:val="27"/>
          <w:szCs w:val="27"/>
          <w:lang w:eastAsia="en-GB"/>
        </w:rPr>
        <w:t>The Report</w:t>
      </w:r>
      <w:r w:rsidRPr="004E76CB">
        <w:rPr>
          <w:rFonts w:ascii="Segoe UI" w:eastAsia="Times New Roman" w:hAnsi="Segoe UI" w:cs="Segoe UI"/>
          <w:b/>
          <w:bCs/>
          <w:sz w:val="27"/>
          <w:szCs w:val="27"/>
          <w:lang w:eastAsia="en-GB"/>
        </w:rPr>
        <w:noBreakHyphen/>
        <w:t>Card Model</w:t>
      </w:r>
    </w:p>
    <w:p w14:paraId="120F4604" w14:textId="5F535C5A" w:rsidR="004E76CB" w:rsidRPr="004E76CB" w:rsidRDefault="004E76CB" w:rsidP="004E76CB">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No single “Overall Effectiveness” grade. Instead, settings receive:</w:t>
      </w:r>
    </w:p>
    <w:p w14:paraId="6EFDC26B" w14:textId="77777777" w:rsidR="004E76CB" w:rsidRPr="004E76CB" w:rsidRDefault="004E76CB" w:rsidP="004E76C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b/>
          <w:bCs/>
          <w:sz w:val="21"/>
          <w:szCs w:val="21"/>
          <w:lang w:eastAsia="en-GB"/>
        </w:rPr>
        <w:t>Five</w:t>
      </w:r>
      <w:r w:rsidRPr="004E76CB">
        <w:rPr>
          <w:rFonts w:ascii="Segoe UI" w:eastAsia="Times New Roman" w:hAnsi="Segoe UI" w:cs="Segoe UI"/>
          <w:b/>
          <w:bCs/>
          <w:sz w:val="21"/>
          <w:szCs w:val="21"/>
          <w:lang w:eastAsia="en-GB"/>
        </w:rPr>
        <w:noBreakHyphen/>
        <w:t>point grades</w:t>
      </w:r>
      <w:r w:rsidRPr="004E76CB">
        <w:rPr>
          <w:rFonts w:ascii="Segoe UI" w:eastAsia="Times New Roman" w:hAnsi="Segoe UI" w:cs="Segoe UI"/>
          <w:sz w:val="21"/>
          <w:szCs w:val="21"/>
          <w:lang w:eastAsia="en-GB"/>
        </w:rPr>
        <w:t xml:space="preserve"> (from “Urgent Improvement” to “Exceptional”) across </w:t>
      </w:r>
      <w:r w:rsidRPr="004E76CB">
        <w:rPr>
          <w:rFonts w:ascii="Segoe UI" w:eastAsia="Times New Roman" w:hAnsi="Segoe UI" w:cs="Segoe UI"/>
          <w:b/>
          <w:bCs/>
          <w:sz w:val="21"/>
          <w:szCs w:val="21"/>
          <w:lang w:eastAsia="en-GB"/>
        </w:rPr>
        <w:t>six core areas</w:t>
      </w:r>
      <w:r w:rsidRPr="004E76CB">
        <w:rPr>
          <w:rFonts w:ascii="Segoe UI" w:eastAsia="Times New Roman" w:hAnsi="Segoe UI" w:cs="Segoe UI"/>
          <w:sz w:val="21"/>
          <w:szCs w:val="21"/>
          <w:lang w:eastAsia="en-GB"/>
        </w:rPr>
        <w:t xml:space="preserve">: </w:t>
      </w:r>
    </w:p>
    <w:p w14:paraId="18188134"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Curriculum &amp; Teaching</w:t>
      </w:r>
    </w:p>
    <w:p w14:paraId="7F2164F4"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Achievement</w:t>
      </w:r>
    </w:p>
    <w:p w14:paraId="3F2AE644"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Behaviour, Attitudes &amp; Routines</w:t>
      </w:r>
    </w:p>
    <w:p w14:paraId="6BD0A1D5"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Children’s Welfare &amp; Well</w:t>
      </w:r>
      <w:r w:rsidRPr="004E76CB">
        <w:rPr>
          <w:rFonts w:ascii="Segoe UI" w:eastAsia="Times New Roman" w:hAnsi="Segoe UI" w:cs="Segoe UI"/>
          <w:sz w:val="21"/>
          <w:szCs w:val="21"/>
          <w:lang w:eastAsia="en-GB"/>
        </w:rPr>
        <w:noBreakHyphen/>
        <w:t>being</w:t>
      </w:r>
    </w:p>
    <w:p w14:paraId="3DDD4E22"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Leadership &amp; Governance</w:t>
      </w:r>
    </w:p>
    <w:p w14:paraId="6E0B3B9A" w14:textId="65CFBCAE"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 xml:space="preserve">Inclusion (a </w:t>
      </w:r>
      <w:r w:rsidRPr="004E76CB">
        <w:rPr>
          <w:rFonts w:ascii="Segoe UI" w:eastAsia="Times New Roman" w:hAnsi="Segoe UI" w:cs="Segoe UI"/>
          <w:b/>
          <w:bCs/>
          <w:sz w:val="21"/>
          <w:szCs w:val="21"/>
          <w:lang w:eastAsia="en-GB"/>
        </w:rPr>
        <w:t>golden thread</w:t>
      </w:r>
      <w:r w:rsidRPr="004E76CB">
        <w:rPr>
          <w:rFonts w:ascii="Segoe UI" w:eastAsia="Times New Roman" w:hAnsi="Segoe UI" w:cs="Segoe UI"/>
          <w:sz w:val="21"/>
          <w:szCs w:val="21"/>
          <w:lang w:eastAsia="en-GB"/>
        </w:rPr>
        <w:t xml:space="preserve">) </w:t>
      </w:r>
    </w:p>
    <w:p w14:paraId="723A49ED" w14:textId="7B5718FF" w:rsidR="002C40B3" w:rsidRDefault="004E76CB" w:rsidP="00713112">
      <w:pPr>
        <w:numPr>
          <w:ilvl w:val="0"/>
          <w:numId w:val="5"/>
        </w:numPr>
        <w:spacing w:before="100" w:beforeAutospacing="1" w:after="100" w:afterAutospacing="1" w:line="300" w:lineRule="atLeast"/>
        <w:outlineLvl w:val="2"/>
        <w:rPr>
          <w:rFonts w:ascii="Segoe UI" w:eastAsia="Times New Roman" w:hAnsi="Segoe UI" w:cs="Segoe UI"/>
          <w:b/>
          <w:bCs/>
          <w:sz w:val="27"/>
          <w:szCs w:val="27"/>
          <w:lang w:eastAsia="en-GB"/>
        </w:rPr>
      </w:pPr>
      <w:r w:rsidRPr="004E76CB">
        <w:rPr>
          <w:rFonts w:ascii="Segoe UI" w:eastAsia="Times New Roman" w:hAnsi="Segoe UI" w:cs="Segoe UI"/>
          <w:b/>
          <w:bCs/>
          <w:sz w:val="21"/>
          <w:szCs w:val="21"/>
          <w:lang w:eastAsia="en-GB"/>
        </w:rPr>
        <w:t>Safeguarding</w:t>
      </w:r>
      <w:r w:rsidRPr="004E76CB">
        <w:rPr>
          <w:rFonts w:ascii="Segoe UI" w:eastAsia="Times New Roman" w:hAnsi="Segoe UI" w:cs="Segoe UI"/>
          <w:sz w:val="21"/>
          <w:szCs w:val="21"/>
          <w:lang w:eastAsia="en-GB"/>
        </w:rPr>
        <w:t xml:space="preserve">: Judged separately as </w:t>
      </w:r>
      <w:r w:rsidRPr="004E76CB">
        <w:rPr>
          <w:rFonts w:ascii="Segoe UI" w:eastAsia="Times New Roman" w:hAnsi="Segoe UI" w:cs="Segoe UI"/>
          <w:b/>
          <w:bCs/>
          <w:sz w:val="21"/>
          <w:szCs w:val="21"/>
          <w:lang w:eastAsia="en-GB"/>
        </w:rPr>
        <w:t>“Met”</w:t>
      </w:r>
      <w:r w:rsidRPr="004E76CB">
        <w:rPr>
          <w:rFonts w:ascii="Segoe UI" w:eastAsia="Times New Roman" w:hAnsi="Segoe UI" w:cs="Segoe UI"/>
          <w:sz w:val="21"/>
          <w:szCs w:val="21"/>
          <w:lang w:eastAsia="en-GB"/>
        </w:rPr>
        <w:t xml:space="preserve"> or </w:t>
      </w:r>
      <w:r w:rsidRPr="004E76CB">
        <w:rPr>
          <w:rFonts w:ascii="Segoe UI" w:eastAsia="Times New Roman" w:hAnsi="Segoe UI" w:cs="Segoe UI"/>
          <w:b/>
          <w:bCs/>
          <w:sz w:val="21"/>
          <w:szCs w:val="21"/>
          <w:lang w:eastAsia="en-GB"/>
        </w:rPr>
        <w:t>“Not Met”</w:t>
      </w:r>
      <w:r w:rsidRPr="004E76CB">
        <w:rPr>
          <w:rFonts w:ascii="Segoe UI" w:eastAsia="Times New Roman" w:hAnsi="Segoe UI" w:cs="Segoe UI"/>
          <w:sz w:val="21"/>
          <w:szCs w:val="21"/>
          <w:lang w:eastAsia="en-GB"/>
        </w:rPr>
        <w:t xml:space="preserve">. </w:t>
      </w:r>
    </w:p>
    <w:p w14:paraId="4F245235" w14:textId="77777777" w:rsidR="002C40B3" w:rsidRPr="002C40B3" w:rsidRDefault="002C40B3" w:rsidP="002C40B3">
      <w:pPr>
        <w:spacing w:before="100" w:beforeAutospacing="1" w:after="100" w:afterAutospacing="1" w:line="300" w:lineRule="atLeast"/>
        <w:outlineLvl w:val="2"/>
        <w:rPr>
          <w:rFonts w:ascii="Segoe UI" w:eastAsia="Times New Roman" w:hAnsi="Segoe UI" w:cs="Segoe UI"/>
          <w:b/>
          <w:bCs/>
          <w:sz w:val="27"/>
          <w:szCs w:val="27"/>
          <w:lang w:eastAsia="en-GB"/>
        </w:rPr>
      </w:pPr>
    </w:p>
    <w:p w14:paraId="29A08D76" w14:textId="77777777" w:rsidR="002C40B3" w:rsidRDefault="002C40B3" w:rsidP="002C40B3">
      <w:pPr>
        <w:spacing w:before="100" w:beforeAutospacing="1" w:after="100" w:afterAutospacing="1" w:line="300" w:lineRule="atLeast"/>
        <w:outlineLvl w:val="2"/>
        <w:rPr>
          <w:rFonts w:ascii="Segoe UI" w:eastAsia="Times New Roman" w:hAnsi="Segoe UI" w:cs="Segoe UI"/>
          <w:b/>
          <w:bCs/>
          <w:sz w:val="27"/>
          <w:szCs w:val="27"/>
          <w:lang w:eastAsia="en-GB"/>
        </w:rPr>
      </w:pPr>
    </w:p>
    <w:p w14:paraId="0455EADE" w14:textId="3D92AA4B" w:rsidR="004E76CB" w:rsidRPr="004E76CB" w:rsidRDefault="002C40B3" w:rsidP="002C40B3">
      <w:pPr>
        <w:spacing w:before="100" w:beforeAutospacing="1" w:after="100" w:afterAutospacing="1" w:line="300" w:lineRule="atLeast"/>
        <w:outlineLvl w:val="2"/>
        <w:rPr>
          <w:rFonts w:ascii="Segoe UI" w:eastAsia="Times New Roman" w:hAnsi="Segoe UI" w:cs="Segoe UI"/>
          <w:b/>
          <w:bCs/>
          <w:sz w:val="27"/>
          <w:szCs w:val="27"/>
          <w:lang w:eastAsia="en-GB"/>
        </w:rPr>
      </w:pPr>
      <w:r>
        <w:rPr>
          <w:rFonts w:ascii="Segoe UI" w:eastAsia="Times New Roman" w:hAnsi="Segoe UI" w:cs="Segoe UI"/>
          <w:b/>
          <w:bCs/>
          <w:sz w:val="27"/>
          <w:szCs w:val="27"/>
          <w:lang w:eastAsia="en-GB"/>
        </w:rPr>
        <w:t xml:space="preserve">          </w:t>
      </w:r>
      <w:r w:rsidR="004E76CB" w:rsidRPr="004E76CB">
        <w:rPr>
          <w:rFonts w:ascii="Segoe UI" w:eastAsia="Times New Roman" w:hAnsi="Segoe UI" w:cs="Segoe UI"/>
          <w:b/>
          <w:bCs/>
          <w:sz w:val="27"/>
          <w:szCs w:val="27"/>
          <w:lang w:eastAsia="en-GB"/>
        </w:rPr>
        <w:t>Evaluation Focus</w:t>
      </w:r>
    </w:p>
    <w:p w14:paraId="6F200A3B" w14:textId="51440D7C" w:rsidR="004E76CB" w:rsidRPr="004E76CB" w:rsidRDefault="002C40B3" w:rsidP="004E76CB">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             </w:t>
      </w:r>
      <w:r w:rsidR="004E76CB" w:rsidRPr="004E76CB">
        <w:rPr>
          <w:rFonts w:ascii="Segoe UI" w:eastAsia="Times New Roman" w:hAnsi="Segoe UI" w:cs="Segoe UI"/>
          <w:sz w:val="21"/>
          <w:szCs w:val="21"/>
          <w:lang w:eastAsia="en-GB"/>
        </w:rPr>
        <w:t>Inspectors will evaluate how well children are:</w:t>
      </w:r>
    </w:p>
    <w:p w14:paraId="3B35737E" w14:textId="68E53921" w:rsidR="004E76CB" w:rsidRPr="00FC03A4" w:rsidRDefault="004E76CB" w:rsidP="00FC03A4">
      <w:pPr>
        <w:pStyle w:val="ListParagraph"/>
        <w:numPr>
          <w:ilvl w:val="0"/>
          <w:numId w:val="10"/>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Achieving</w:t>
      </w:r>
      <w:r w:rsidRPr="00FC03A4">
        <w:rPr>
          <w:rFonts w:ascii="Segoe UI" w:hAnsi="Segoe UI" w:cs="Segoe UI"/>
          <w:sz w:val="21"/>
          <w:szCs w:val="21"/>
        </w:rPr>
        <w:t xml:space="preserve"> – in knowledge, skills &amp; confidence</w:t>
      </w:r>
    </w:p>
    <w:p w14:paraId="0C9C7E92" w14:textId="77777777" w:rsidR="004E76CB" w:rsidRPr="00FC03A4" w:rsidRDefault="004E76CB" w:rsidP="00FC03A4">
      <w:pPr>
        <w:pStyle w:val="ListParagraph"/>
        <w:numPr>
          <w:ilvl w:val="0"/>
          <w:numId w:val="10"/>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Belonging</w:t>
      </w:r>
      <w:r w:rsidRPr="00FC03A4">
        <w:rPr>
          <w:rFonts w:ascii="Segoe UI" w:hAnsi="Segoe UI" w:cs="Segoe UI"/>
          <w:sz w:val="21"/>
          <w:szCs w:val="21"/>
        </w:rPr>
        <w:t xml:space="preserve"> – feeling safe, welcome &amp; valued</w:t>
      </w:r>
    </w:p>
    <w:p w14:paraId="14739E91" w14:textId="55BBB2D5" w:rsidR="004F2956" w:rsidRPr="00FC03A4" w:rsidRDefault="004E76CB" w:rsidP="00FC03A4">
      <w:pPr>
        <w:pStyle w:val="ListParagraph"/>
        <w:numPr>
          <w:ilvl w:val="0"/>
          <w:numId w:val="10"/>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Thriving</w:t>
      </w:r>
      <w:r w:rsidRPr="00FC03A4">
        <w:rPr>
          <w:rFonts w:ascii="Segoe UI" w:hAnsi="Segoe UI" w:cs="Segoe UI"/>
          <w:sz w:val="21"/>
          <w:szCs w:val="21"/>
        </w:rPr>
        <w:t xml:space="preserve"> – making strong progress regardless of background or needs </w:t>
      </w:r>
    </w:p>
    <w:p w14:paraId="0A6DAD0D" w14:textId="24C1170D" w:rsidR="004E76CB" w:rsidRPr="004E76CB" w:rsidRDefault="002C40B3" w:rsidP="004F2956">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b/>
          <w:bCs/>
          <w:sz w:val="27"/>
          <w:szCs w:val="27"/>
          <w:lang w:eastAsia="en-GB"/>
        </w:rPr>
        <w:t xml:space="preserve">          </w:t>
      </w:r>
      <w:r w:rsidR="004E76CB" w:rsidRPr="004E76CB">
        <w:rPr>
          <w:rFonts w:ascii="Segoe UI" w:eastAsia="Times New Roman" w:hAnsi="Segoe UI" w:cs="Segoe UI"/>
          <w:b/>
          <w:bCs/>
          <w:sz w:val="27"/>
          <w:szCs w:val="27"/>
          <w:lang w:eastAsia="en-GB"/>
        </w:rPr>
        <w:t>Grading Scale</w:t>
      </w:r>
    </w:p>
    <w:p w14:paraId="2C9485B8" w14:textId="77777777" w:rsidR="004E76CB"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Exceptional</w:t>
      </w:r>
      <w:r w:rsidRPr="00FC03A4">
        <w:rPr>
          <w:rFonts w:ascii="Segoe UI" w:hAnsi="Segoe UI" w:cs="Segoe UI"/>
          <w:sz w:val="21"/>
          <w:szCs w:val="21"/>
        </w:rPr>
        <w:t xml:space="preserve"> – transformative, sustained impact</w:t>
      </w:r>
    </w:p>
    <w:p w14:paraId="58DAADF2" w14:textId="77777777" w:rsidR="004E76CB"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Strong standard</w:t>
      </w:r>
      <w:r w:rsidRPr="00FC03A4">
        <w:rPr>
          <w:rFonts w:ascii="Segoe UI" w:hAnsi="Segoe UI" w:cs="Segoe UI"/>
          <w:sz w:val="21"/>
          <w:szCs w:val="21"/>
        </w:rPr>
        <w:t xml:space="preserve"> – consistent, embedded, impactful practice</w:t>
      </w:r>
    </w:p>
    <w:p w14:paraId="58500F67" w14:textId="77777777" w:rsidR="004E76CB"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Expected standard</w:t>
      </w:r>
      <w:r w:rsidRPr="00FC03A4">
        <w:rPr>
          <w:rFonts w:ascii="Segoe UI" w:hAnsi="Segoe UI" w:cs="Segoe UI"/>
          <w:sz w:val="21"/>
          <w:szCs w:val="21"/>
        </w:rPr>
        <w:t xml:space="preserve"> – meeting statutory and professional expectations</w:t>
      </w:r>
    </w:p>
    <w:p w14:paraId="126BD13D" w14:textId="77777777" w:rsidR="004E76CB"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Needs attention</w:t>
      </w:r>
      <w:r w:rsidRPr="00FC03A4">
        <w:rPr>
          <w:rFonts w:ascii="Segoe UI" w:hAnsi="Segoe UI" w:cs="Segoe UI"/>
          <w:sz w:val="21"/>
          <w:szCs w:val="21"/>
        </w:rPr>
        <w:t xml:space="preserve"> – inconsistencies affecting outcomes</w:t>
      </w:r>
    </w:p>
    <w:p w14:paraId="2FE0866B" w14:textId="2EE5FE2A" w:rsidR="004F2956"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Urgent improvement</w:t>
      </w:r>
      <w:r w:rsidRPr="00FC03A4">
        <w:rPr>
          <w:rFonts w:ascii="Segoe UI" w:hAnsi="Segoe UI" w:cs="Segoe UI"/>
          <w:sz w:val="21"/>
          <w:szCs w:val="21"/>
        </w:rPr>
        <w:t xml:space="preserve"> – critical/systemic weaknesses </w:t>
      </w:r>
    </w:p>
    <w:p w14:paraId="32A9E815" w14:textId="5D54B86D" w:rsidR="004E76CB" w:rsidRPr="004E76CB" w:rsidRDefault="004E76CB" w:rsidP="004F2956">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b/>
          <w:bCs/>
          <w:sz w:val="27"/>
          <w:szCs w:val="27"/>
          <w:lang w:eastAsia="en-GB"/>
        </w:rPr>
        <w:t xml:space="preserve"> </w:t>
      </w:r>
      <w:r w:rsidR="002C40B3">
        <w:rPr>
          <w:rFonts w:ascii="Segoe UI" w:eastAsia="Times New Roman" w:hAnsi="Segoe UI" w:cs="Segoe UI"/>
          <w:b/>
          <w:bCs/>
          <w:sz w:val="27"/>
          <w:szCs w:val="27"/>
          <w:lang w:eastAsia="en-GB"/>
        </w:rPr>
        <w:t xml:space="preserve">         </w:t>
      </w:r>
      <w:r w:rsidRPr="004E76CB">
        <w:rPr>
          <w:rFonts w:ascii="Segoe UI" w:eastAsia="Times New Roman" w:hAnsi="Segoe UI" w:cs="Segoe UI"/>
          <w:b/>
          <w:bCs/>
          <w:sz w:val="27"/>
          <w:szCs w:val="27"/>
          <w:lang w:eastAsia="en-GB"/>
        </w:rPr>
        <w:t>Resources for Preparation</w:t>
      </w:r>
    </w:p>
    <w:p w14:paraId="3B3931AA" w14:textId="77777777" w:rsidR="004E76CB" w:rsidRPr="00FC03A4" w:rsidRDefault="004E76CB" w:rsidP="00FC03A4">
      <w:pPr>
        <w:pStyle w:val="ListParagraph"/>
        <w:numPr>
          <w:ilvl w:val="0"/>
          <w:numId w:val="12"/>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Education Inspection Framework</w:t>
      </w:r>
      <w:r w:rsidRPr="00FC03A4">
        <w:rPr>
          <w:rFonts w:ascii="Segoe UI" w:hAnsi="Segoe UI" w:cs="Segoe UI"/>
          <w:sz w:val="21"/>
          <w:szCs w:val="21"/>
        </w:rPr>
        <w:t xml:space="preserve"> (GOV.UK: “for use from November 2025”) </w:t>
      </w:r>
      <w:hyperlink r:id="rId7" w:history="1">
        <w:r w:rsidRPr="00FC03A4">
          <w:rPr>
            <w:rFonts w:ascii="Segoe UI" w:hAnsi="Segoe UI" w:cs="Segoe UI"/>
            <w:color w:val="464FEB"/>
            <w:sz w:val="21"/>
            <w:szCs w:val="21"/>
          </w:rPr>
          <w:t>[gov.uk]</w:t>
        </w:r>
      </w:hyperlink>
    </w:p>
    <w:p w14:paraId="1C331DE7" w14:textId="5491ADF2" w:rsidR="004E76CB" w:rsidRPr="00FC03A4" w:rsidRDefault="004E76CB" w:rsidP="00FC03A4">
      <w:pPr>
        <w:pStyle w:val="ListParagraph"/>
        <w:numPr>
          <w:ilvl w:val="0"/>
          <w:numId w:val="12"/>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Early years inspection toolkit (November 2025)</w:t>
      </w:r>
      <w:r w:rsidRPr="00FC03A4">
        <w:rPr>
          <w:rFonts w:ascii="Segoe UI" w:hAnsi="Segoe UI" w:cs="Segoe UI"/>
          <w:sz w:val="21"/>
          <w:szCs w:val="21"/>
        </w:rPr>
        <w:t xml:space="preserve"> – detailing evidence gathering, six evaluation areas, separate safeguarding judgment </w:t>
      </w:r>
    </w:p>
    <w:p w14:paraId="082F2E8F" w14:textId="48544BB4" w:rsidR="004F2956" w:rsidRPr="00FC03A4" w:rsidRDefault="004E76CB" w:rsidP="00FC03A4">
      <w:pPr>
        <w:pStyle w:val="ListParagraph"/>
        <w:numPr>
          <w:ilvl w:val="0"/>
          <w:numId w:val="12"/>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Operating guide &amp; information</w:t>
      </w:r>
      <w:r w:rsidRPr="00FC03A4">
        <w:rPr>
          <w:rFonts w:ascii="Segoe UI" w:hAnsi="Segoe UI" w:cs="Segoe UI"/>
          <w:sz w:val="21"/>
          <w:szCs w:val="21"/>
        </w:rPr>
        <w:t xml:space="preserve"> – describes the 2-stage pre</w:t>
      </w:r>
      <w:r w:rsidRPr="00FC03A4">
        <w:rPr>
          <w:rFonts w:ascii="Segoe UI" w:hAnsi="Segoe UI" w:cs="Segoe UI"/>
          <w:sz w:val="21"/>
          <w:szCs w:val="21"/>
        </w:rPr>
        <w:noBreakHyphen/>
        <w:t>inspection call, grading rationale, report</w:t>
      </w:r>
      <w:r w:rsidRPr="00FC03A4">
        <w:rPr>
          <w:rFonts w:ascii="Segoe UI" w:hAnsi="Segoe UI" w:cs="Segoe UI"/>
          <w:sz w:val="21"/>
          <w:szCs w:val="21"/>
        </w:rPr>
        <w:noBreakHyphen/>
        <w:t xml:space="preserve">card format </w:t>
      </w:r>
    </w:p>
    <w:p w14:paraId="68041F5D" w14:textId="1519E537" w:rsidR="004E76CB" w:rsidRPr="004E76CB" w:rsidRDefault="004E76CB" w:rsidP="004F2956">
      <w:pPr>
        <w:spacing w:before="100" w:beforeAutospacing="1" w:after="100" w:afterAutospacing="1" w:line="300" w:lineRule="atLeast"/>
        <w:ind w:left="720"/>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 xml:space="preserve">This update ensures inspections are </w:t>
      </w:r>
      <w:r w:rsidRPr="004E76CB">
        <w:rPr>
          <w:rFonts w:ascii="Segoe UI" w:eastAsia="Times New Roman" w:hAnsi="Segoe UI" w:cs="Segoe UI"/>
          <w:b/>
          <w:bCs/>
          <w:sz w:val="21"/>
          <w:szCs w:val="21"/>
          <w:lang w:eastAsia="en-GB"/>
        </w:rPr>
        <w:t>aligned with EIF principles</w:t>
      </w:r>
      <w:r w:rsidRPr="004E76CB">
        <w:rPr>
          <w:rFonts w:ascii="Segoe UI" w:eastAsia="Times New Roman" w:hAnsi="Segoe UI" w:cs="Segoe UI"/>
          <w:sz w:val="21"/>
          <w:szCs w:val="21"/>
          <w:lang w:eastAsia="en-GB"/>
        </w:rPr>
        <w:t>, focusing on transparency, context, and targeted improvement through the report</w:t>
      </w:r>
      <w:r w:rsidRPr="004E76CB">
        <w:rPr>
          <w:rFonts w:ascii="Segoe UI" w:eastAsia="Times New Roman" w:hAnsi="Segoe UI" w:cs="Segoe UI"/>
          <w:sz w:val="21"/>
          <w:szCs w:val="21"/>
          <w:lang w:eastAsia="en-GB"/>
        </w:rPr>
        <w:noBreakHyphen/>
        <w:t>card format and specific evaluation areas.</w:t>
      </w:r>
    </w:p>
    <w:p w14:paraId="453D31A7" w14:textId="45BE9312" w:rsidR="001A0F02" w:rsidRPr="009329C6" w:rsidRDefault="001A0F02" w:rsidP="0037163F">
      <w:pPr>
        <w:shd w:val="clear" w:color="auto" w:fill="FFFFFF"/>
        <w:spacing w:after="0" w:line="240" w:lineRule="auto"/>
        <w:ind w:left="720"/>
        <w:contextualSpacing/>
        <w:jc w:val="both"/>
        <w:rPr>
          <w:rFonts w:ascii="Calibri" w:eastAsia="Gulim" w:hAnsi="Calibri" w:cs="Calibri"/>
          <w:b/>
          <w:color w:val="002060"/>
          <w:sz w:val="24"/>
          <w:szCs w:val="24"/>
          <w:lang w:val="en-US" w:eastAsia="en-GB"/>
        </w:rPr>
      </w:pPr>
      <w:hyperlink r:id="rId8" w:history="1">
        <w:r w:rsidRPr="009329C6">
          <w:rPr>
            <w:rFonts w:ascii="Calibri" w:eastAsia="Gulim" w:hAnsi="Calibri" w:cs="Calibri"/>
            <w:b/>
            <w:bCs/>
            <w:color w:val="002060"/>
            <w:sz w:val="24"/>
            <w:szCs w:val="24"/>
            <w:u w:val="single"/>
            <w:lang w:val="en-US" w:eastAsia="en-GB"/>
          </w:rPr>
          <w:t>EDUCATION INSPECTION FRAMEWORK</w:t>
        </w:r>
      </w:hyperlink>
      <w:r w:rsidRPr="009329C6">
        <w:rPr>
          <w:rFonts w:ascii="Calibri" w:eastAsia="Gulim" w:hAnsi="Calibri" w:cs="Calibri"/>
          <w:b/>
          <w:bCs/>
          <w:color w:val="002060"/>
          <w:sz w:val="24"/>
          <w:szCs w:val="24"/>
          <w:lang w:val="en-US" w:eastAsia="en-GB"/>
        </w:rPr>
        <w:t> </w:t>
      </w:r>
    </w:p>
    <w:p w14:paraId="57A6A4D0" w14:textId="77777777" w:rsidR="00F70378" w:rsidRPr="009329C6" w:rsidRDefault="009329C6" w:rsidP="00F70378">
      <w:pPr>
        <w:spacing w:after="0" w:line="240" w:lineRule="auto"/>
        <w:ind w:left="720"/>
        <w:contextualSpacing/>
        <w:rPr>
          <w:b/>
          <w:color w:val="002060"/>
          <w:sz w:val="24"/>
          <w:szCs w:val="24"/>
        </w:rPr>
      </w:pPr>
      <w:hyperlink r:id="rId9" w:history="1">
        <w:r w:rsidRPr="009329C6">
          <w:rPr>
            <w:b/>
            <w:color w:val="002060"/>
            <w:u w:val="single"/>
          </w:rPr>
          <w:t>Early years inspection handbook - GOV.UK (www.gov.uk)</w:t>
        </w:r>
      </w:hyperlink>
    </w:p>
    <w:p w14:paraId="2F0DB4E7" w14:textId="77777777" w:rsidR="00F70378" w:rsidRDefault="00F70378" w:rsidP="00F70378">
      <w:pPr>
        <w:spacing w:after="0" w:line="240" w:lineRule="auto"/>
        <w:ind w:left="720"/>
        <w:contextualSpacing/>
        <w:rPr>
          <w:b/>
          <w:sz w:val="24"/>
          <w:szCs w:val="24"/>
        </w:rPr>
      </w:pPr>
    </w:p>
    <w:p w14:paraId="3BE1C6A1" w14:textId="77777777" w:rsidR="00353BF9" w:rsidRDefault="00353BF9" w:rsidP="00F70378">
      <w:pPr>
        <w:spacing w:after="0" w:line="240" w:lineRule="auto"/>
        <w:ind w:left="720"/>
        <w:contextualSpacing/>
        <w:rPr>
          <w:b/>
          <w:sz w:val="24"/>
          <w:szCs w:val="24"/>
        </w:rPr>
      </w:pPr>
    </w:p>
    <w:p w14:paraId="5F8DD79E" w14:textId="77777777" w:rsidR="00353BF9" w:rsidRDefault="00353BF9" w:rsidP="00F70378">
      <w:pPr>
        <w:spacing w:after="0" w:line="240" w:lineRule="auto"/>
        <w:ind w:left="720"/>
        <w:contextualSpacing/>
        <w:rPr>
          <w:b/>
          <w:sz w:val="24"/>
          <w:szCs w:val="24"/>
        </w:rPr>
      </w:pPr>
    </w:p>
    <w:p w14:paraId="0C1BBD36" w14:textId="6F16348E" w:rsidR="00F70378" w:rsidRPr="00FD3453" w:rsidRDefault="00F70378" w:rsidP="00CF0846">
      <w:pPr>
        <w:spacing w:after="0" w:line="240" w:lineRule="auto"/>
        <w:contextualSpacing/>
        <w:rPr>
          <w:b/>
          <w:sz w:val="28"/>
          <w:szCs w:val="28"/>
          <w:u w:val="single"/>
        </w:rPr>
      </w:pPr>
    </w:p>
    <w:p w14:paraId="1F368807" w14:textId="77777777" w:rsidR="00F70378" w:rsidRDefault="00F70378" w:rsidP="00353BF9">
      <w:pPr>
        <w:spacing w:after="0" w:line="240" w:lineRule="auto"/>
        <w:ind w:left="720"/>
        <w:contextualSpacing/>
        <w:jc w:val="both"/>
        <w:rPr>
          <w:rFonts w:cstheme="minorHAnsi"/>
          <w:sz w:val="24"/>
          <w:szCs w:val="24"/>
          <w:lang w:val="en-US"/>
        </w:rPr>
      </w:pPr>
      <w:r w:rsidRPr="001F4417">
        <w:rPr>
          <w:rFonts w:cstheme="minorHAnsi"/>
          <w:b/>
          <w:bCs/>
          <w:sz w:val="24"/>
          <w:szCs w:val="24"/>
          <w:u w:val="single"/>
          <w:lang w:val="en-US"/>
        </w:rPr>
        <w:t>The Early Years Foundation Stage (EYFS)</w:t>
      </w:r>
      <w:r w:rsidRPr="00231D43">
        <w:rPr>
          <w:rFonts w:cstheme="minorHAnsi"/>
          <w:sz w:val="24"/>
          <w:szCs w:val="24"/>
          <w:lang w:val="en-US"/>
        </w:rPr>
        <w:t xml:space="preserve"> sets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r>
        <w:rPr>
          <w:rFonts w:cstheme="minorHAnsi"/>
          <w:sz w:val="24"/>
          <w:szCs w:val="24"/>
          <w:lang w:val="en-US"/>
        </w:rPr>
        <w:t xml:space="preserve">. You may find it useful to view the </w:t>
      </w:r>
      <w:hyperlink r:id="rId10" w:history="1">
        <w:r w:rsidRPr="00B14DBC">
          <w:rPr>
            <w:rStyle w:val="Hyperlink"/>
            <w:rFonts w:cstheme="minorHAnsi"/>
            <w:sz w:val="24"/>
            <w:szCs w:val="24"/>
            <w:lang w:val="en-US"/>
          </w:rPr>
          <w:t>school readiness</w:t>
        </w:r>
      </w:hyperlink>
      <w:r>
        <w:rPr>
          <w:rFonts w:cstheme="minorHAnsi"/>
          <w:sz w:val="24"/>
          <w:szCs w:val="24"/>
          <w:lang w:val="en-US"/>
        </w:rPr>
        <w:t xml:space="preserve"> report findings. </w:t>
      </w:r>
    </w:p>
    <w:p w14:paraId="0A0D2BFE" w14:textId="77777777" w:rsidR="00F70378" w:rsidRDefault="00F70378" w:rsidP="00353BF9">
      <w:pPr>
        <w:spacing w:after="0" w:line="240" w:lineRule="auto"/>
        <w:ind w:left="720"/>
        <w:contextualSpacing/>
        <w:jc w:val="both"/>
        <w:rPr>
          <w:rFonts w:cstheme="minorHAnsi"/>
          <w:b/>
          <w:sz w:val="24"/>
          <w:szCs w:val="24"/>
          <w:lang w:val="en"/>
        </w:rPr>
      </w:pPr>
    </w:p>
    <w:p w14:paraId="365D72A3" w14:textId="77777777" w:rsidR="00F70378" w:rsidRPr="00F70378" w:rsidRDefault="00F70378" w:rsidP="00353BF9">
      <w:pPr>
        <w:spacing w:after="0" w:line="240" w:lineRule="auto"/>
        <w:ind w:left="720"/>
        <w:contextualSpacing/>
        <w:jc w:val="both"/>
        <w:rPr>
          <w:rFonts w:cstheme="minorHAnsi"/>
          <w:sz w:val="24"/>
          <w:szCs w:val="24"/>
          <w:lang w:val="en"/>
        </w:rPr>
      </w:pPr>
      <w:r w:rsidRPr="00F70378">
        <w:rPr>
          <w:rFonts w:cstheme="minorHAnsi"/>
          <w:sz w:val="24"/>
          <w:szCs w:val="24"/>
          <w:lang w:val="en"/>
        </w:rPr>
        <w:t>Early years provider</w:t>
      </w:r>
      <w:r>
        <w:rPr>
          <w:rFonts w:cstheme="minorHAnsi"/>
          <w:sz w:val="24"/>
          <w:szCs w:val="24"/>
          <w:lang w:val="en"/>
        </w:rPr>
        <w:t>s should ensure they are working in partnership with parents to fulfill</w:t>
      </w:r>
      <w:r w:rsidRPr="00F70378">
        <w:rPr>
          <w:rFonts w:cstheme="minorHAnsi"/>
          <w:sz w:val="24"/>
          <w:szCs w:val="24"/>
          <w:lang w:val="en"/>
        </w:rPr>
        <w:t xml:space="preserve"> the learning and development requirements </w:t>
      </w:r>
      <w:r>
        <w:rPr>
          <w:rFonts w:cstheme="minorHAnsi"/>
          <w:sz w:val="24"/>
          <w:szCs w:val="24"/>
          <w:lang w:val="en"/>
        </w:rPr>
        <w:t xml:space="preserve">and ensure </w:t>
      </w:r>
      <w:r w:rsidR="001C62EC">
        <w:rPr>
          <w:rFonts w:cstheme="minorHAnsi"/>
          <w:sz w:val="24"/>
          <w:szCs w:val="24"/>
          <w:lang w:val="en"/>
        </w:rPr>
        <w:t>th</w:t>
      </w:r>
      <w:r w:rsidR="00CF3583">
        <w:rPr>
          <w:rFonts w:cstheme="minorHAnsi"/>
          <w:sz w:val="24"/>
          <w:szCs w:val="24"/>
          <w:lang w:val="en"/>
        </w:rPr>
        <w:t>ey are taking all the necessary</w:t>
      </w:r>
      <w:r w:rsidR="001C62EC">
        <w:rPr>
          <w:rFonts w:cstheme="minorHAnsi"/>
          <w:sz w:val="24"/>
          <w:szCs w:val="24"/>
          <w:lang w:val="en"/>
        </w:rPr>
        <w:t xml:space="preserve"> steps to ensure children are kept safe and well within the safeguarding and welfare requirements. </w:t>
      </w:r>
    </w:p>
    <w:p w14:paraId="3A039601" w14:textId="77777777" w:rsidR="00F70378" w:rsidRPr="00F70378" w:rsidRDefault="00F70378" w:rsidP="00353BF9">
      <w:pPr>
        <w:spacing w:after="0" w:line="240" w:lineRule="auto"/>
        <w:ind w:left="720"/>
        <w:contextualSpacing/>
        <w:rPr>
          <w:sz w:val="24"/>
          <w:szCs w:val="24"/>
        </w:rPr>
      </w:pPr>
    </w:p>
    <w:p w14:paraId="369E8672" w14:textId="77777777" w:rsidR="001C62EC" w:rsidRDefault="009329C6" w:rsidP="00353BF9">
      <w:pPr>
        <w:spacing w:after="0" w:line="240" w:lineRule="auto"/>
        <w:ind w:left="720"/>
        <w:contextualSpacing/>
      </w:pPr>
      <w:hyperlink r:id="rId11" w:history="1">
        <w:r w:rsidRPr="009329C6">
          <w:rPr>
            <w:color w:val="0000FF"/>
            <w:u w:val="single"/>
          </w:rPr>
          <w:t>Early years foundation stage (EYFS) statutory framework - GOV.UK (www.gov.uk)</w:t>
        </w:r>
      </w:hyperlink>
    </w:p>
    <w:p w14:paraId="7A989455" w14:textId="77777777" w:rsidR="009329C6" w:rsidRDefault="009329C6" w:rsidP="00353BF9">
      <w:pPr>
        <w:spacing w:after="0" w:line="240" w:lineRule="auto"/>
        <w:ind w:left="720"/>
        <w:contextualSpacing/>
        <w:rPr>
          <w:rStyle w:val="Hyperlink"/>
          <w:rFonts w:cstheme="minorHAnsi"/>
          <w:b/>
          <w:sz w:val="24"/>
          <w:szCs w:val="24"/>
        </w:rPr>
      </w:pPr>
    </w:p>
    <w:p w14:paraId="4A7F87AD" w14:textId="392119AD" w:rsidR="001C62EC" w:rsidRDefault="001C62EC" w:rsidP="00353BF9">
      <w:pPr>
        <w:spacing w:after="0" w:line="240" w:lineRule="auto"/>
        <w:ind w:left="720"/>
        <w:rPr>
          <w:rFonts w:cstheme="minorHAnsi"/>
          <w:sz w:val="24"/>
          <w:szCs w:val="24"/>
        </w:rPr>
      </w:pPr>
      <w:r w:rsidRPr="001C62EC">
        <w:rPr>
          <w:rFonts w:cstheme="minorHAnsi"/>
          <w:sz w:val="24"/>
          <w:szCs w:val="24"/>
        </w:rPr>
        <w:t xml:space="preserve">The </w:t>
      </w:r>
      <w:hyperlink r:id="rId12" w:history="1">
        <w:r w:rsidR="00DD00FA" w:rsidRPr="00DD00FA">
          <w:rPr>
            <w:color w:val="0000FF"/>
            <w:u w:val="single"/>
          </w:rPr>
          <w:t>Early Years - Nottingham City Council</w:t>
        </w:r>
      </w:hyperlink>
      <w:r w:rsidR="00DD00FA">
        <w:t xml:space="preserve"> website </w:t>
      </w:r>
      <w:r w:rsidRPr="001C62EC">
        <w:rPr>
          <w:rFonts w:cstheme="minorHAnsi"/>
          <w:sz w:val="24"/>
          <w:szCs w:val="24"/>
        </w:rPr>
        <w:t>contains a range of q</w:t>
      </w:r>
      <w:r w:rsidR="00D75FA3">
        <w:rPr>
          <w:rFonts w:cstheme="minorHAnsi"/>
          <w:sz w:val="24"/>
          <w:szCs w:val="24"/>
        </w:rPr>
        <w:t>uality improvement tools for you to access</w:t>
      </w:r>
      <w:r w:rsidR="004C7583">
        <w:rPr>
          <w:rFonts w:cstheme="minorHAnsi"/>
          <w:sz w:val="24"/>
          <w:szCs w:val="24"/>
        </w:rPr>
        <w:t xml:space="preserve"> including:</w:t>
      </w:r>
    </w:p>
    <w:p w14:paraId="1984C8FF" w14:textId="77777777" w:rsidR="00DC4A66" w:rsidRDefault="00DC4A66" w:rsidP="00353BF9">
      <w:pPr>
        <w:spacing w:after="0" w:line="240" w:lineRule="auto"/>
        <w:ind w:left="720"/>
        <w:rPr>
          <w:rFonts w:cstheme="minorHAnsi"/>
          <w:sz w:val="24"/>
          <w:szCs w:val="24"/>
        </w:rPr>
      </w:pPr>
    </w:p>
    <w:p w14:paraId="78423086" w14:textId="7916AB51" w:rsidR="009B388E" w:rsidRPr="00EC47EB" w:rsidRDefault="00874B5A" w:rsidP="00353BF9">
      <w:pPr>
        <w:pStyle w:val="ListParagraph"/>
        <w:numPr>
          <w:ilvl w:val="0"/>
          <w:numId w:val="3"/>
        </w:numPr>
        <w:rPr>
          <w:rFonts w:ascii="Calibri" w:hAnsi="Calibri" w:cs="Calibri"/>
          <w:color w:val="0563C1" w:themeColor="hyperlink"/>
          <w:u w:val="single"/>
        </w:rPr>
      </w:pPr>
      <w:r w:rsidRPr="00EC47EB">
        <w:rPr>
          <w:rFonts w:ascii="Calibri" w:hAnsi="Calibri" w:cs="Calibri"/>
        </w:rPr>
        <w:t>Teaching and Learning Audit</w:t>
      </w:r>
      <w:r w:rsidR="00DD280B">
        <w:rPr>
          <w:rFonts w:ascii="Calibri" w:hAnsi="Calibri" w:cs="Calibri"/>
        </w:rPr>
        <w:t>:</w:t>
      </w:r>
    </w:p>
    <w:p w14:paraId="494C62BC" w14:textId="77777777" w:rsidR="009B388E" w:rsidRPr="009B388E" w:rsidRDefault="009B388E" w:rsidP="009B388E">
      <w:pPr>
        <w:ind w:left="720"/>
        <w:rPr>
          <w:rFonts w:cstheme="minorHAnsi"/>
        </w:rPr>
      </w:pPr>
      <w:r>
        <w:fldChar w:fldCharType="begin"/>
      </w:r>
      <w:r>
        <w:instrText>HYPERLINK "</w:instrText>
      </w:r>
      <w:r w:rsidRPr="009B388E">
        <w:instrText xml:space="preserve">https://www.nottinghamcity.gov.uk/earlyyears/section-pages/the-early-years-foundation-stage-statutory-framework-and-quality-improvement/teaching-and-learning-audit/ </w:instrText>
      </w:r>
      <w:r w:rsidRPr="009B388E">
        <w:rPr>
          <w:rFonts w:cstheme="minorHAnsi"/>
        </w:rPr>
        <w:instrText xml:space="preserve"> </w:instrText>
      </w:r>
    </w:p>
    <w:p w14:paraId="1274B1AC" w14:textId="77777777" w:rsidR="009B388E" w:rsidRPr="00D055F0" w:rsidRDefault="009B388E" w:rsidP="009B388E">
      <w:pPr>
        <w:ind w:left="720"/>
        <w:rPr>
          <w:rStyle w:val="Hyperlink"/>
          <w:rFonts w:cstheme="minorHAnsi"/>
        </w:rPr>
      </w:pPr>
      <w:r>
        <w:instrText>"</w:instrText>
      </w:r>
      <w:r>
        <w:fldChar w:fldCharType="separate"/>
      </w:r>
      <w:r w:rsidRPr="00D055F0">
        <w:rPr>
          <w:rStyle w:val="Hyperlink"/>
        </w:rPr>
        <w:t xml:space="preserve">https://www.nottinghamcity.gov.uk/earlyyears/section-pages/the-early-years-foundation-stage-statutory-framework-and-quality-improvement/teaching-and-learning-audit/ </w:t>
      </w:r>
      <w:r w:rsidRPr="00D055F0">
        <w:rPr>
          <w:rStyle w:val="Hyperlink"/>
          <w:rFonts w:cstheme="minorHAnsi"/>
        </w:rPr>
        <w:t xml:space="preserve"> </w:t>
      </w:r>
    </w:p>
    <w:p w14:paraId="414ADE32" w14:textId="5FD75A90" w:rsidR="009B388E" w:rsidRPr="00EC47EB" w:rsidRDefault="009B388E" w:rsidP="00353BF9">
      <w:pPr>
        <w:pStyle w:val="ListParagraph"/>
        <w:numPr>
          <w:ilvl w:val="0"/>
          <w:numId w:val="3"/>
        </w:numPr>
        <w:rPr>
          <w:rFonts w:ascii="Calibri" w:hAnsi="Calibri" w:cs="Calibri"/>
        </w:rPr>
      </w:pPr>
      <w:r>
        <w:fldChar w:fldCharType="end"/>
      </w:r>
      <w:r w:rsidRPr="00EC47EB">
        <w:rPr>
          <w:rFonts w:ascii="Calibri" w:hAnsi="Calibri" w:cs="Calibri"/>
        </w:rPr>
        <w:t>Safeguarding and Welfare Requirement Audit</w:t>
      </w:r>
      <w:r w:rsidR="00DD280B">
        <w:rPr>
          <w:rFonts w:ascii="Calibri" w:hAnsi="Calibri" w:cs="Calibri"/>
        </w:rPr>
        <w:t>:</w:t>
      </w:r>
    </w:p>
    <w:p w14:paraId="2F127C85" w14:textId="60B1776D" w:rsidR="00337A66" w:rsidRDefault="00EC47EB" w:rsidP="00353BF9">
      <w:pPr>
        <w:spacing w:after="0" w:line="240" w:lineRule="auto"/>
        <w:ind w:left="720"/>
        <w:rPr>
          <w:rFonts w:cstheme="minorHAnsi"/>
          <w:sz w:val="24"/>
          <w:szCs w:val="24"/>
        </w:rPr>
      </w:pPr>
      <w:hyperlink r:id="rId13" w:history="1">
        <w:r w:rsidRPr="00D055F0">
          <w:rPr>
            <w:rStyle w:val="Hyperlink"/>
          </w:rPr>
          <w:t>https://www.nottinghamcity.gov.uk/earlyyears/section-pages/the-early-years-foundation-stage-statutory-framework-and-quality-improvement/pre-ofsted-inspection-support-and-safeguarding-welfare-requirements-tool-kit/</w:t>
        </w:r>
      </w:hyperlink>
      <w:r>
        <w:t xml:space="preserve"> </w:t>
      </w:r>
    </w:p>
    <w:p w14:paraId="6E9903CB" w14:textId="77777777" w:rsidR="001C62EC" w:rsidRDefault="001C62EC" w:rsidP="00353BF9">
      <w:pPr>
        <w:spacing w:after="0" w:line="240" w:lineRule="auto"/>
        <w:rPr>
          <w:rStyle w:val="Hyperlink"/>
          <w:rFonts w:cstheme="minorHAnsi"/>
        </w:rPr>
      </w:pPr>
    </w:p>
    <w:p w14:paraId="4B7E738B" w14:textId="35453946" w:rsidR="00A92CC3" w:rsidRPr="00A92CC3" w:rsidRDefault="001F4417" w:rsidP="001F4417">
      <w:pPr>
        <w:spacing w:after="0" w:line="240" w:lineRule="auto"/>
        <w:rPr>
          <w:rFonts w:cstheme="minorHAnsi"/>
          <w:bCs/>
          <w:lang w:val="en"/>
        </w:rPr>
      </w:pPr>
      <w:r>
        <w:rPr>
          <w:rFonts w:cstheme="minorHAnsi"/>
          <w:bCs/>
          <w:sz w:val="28"/>
          <w:szCs w:val="28"/>
          <w:lang w:val="en"/>
        </w:rPr>
        <w:t xml:space="preserve">           </w:t>
      </w:r>
      <w:r w:rsidR="00973561" w:rsidRPr="00A92CC3">
        <w:rPr>
          <w:rFonts w:cstheme="minorHAnsi"/>
          <w:bCs/>
          <w:lang w:val="en"/>
        </w:rPr>
        <w:t xml:space="preserve">The Early Years Team developed </w:t>
      </w:r>
      <w:r w:rsidR="00CA3B9E" w:rsidRPr="00A92CC3">
        <w:rPr>
          <w:rFonts w:cstheme="minorHAnsi"/>
          <w:bCs/>
          <w:lang w:val="en"/>
        </w:rPr>
        <w:t xml:space="preserve">a range of resources to support providers working with children </w:t>
      </w:r>
      <w:r w:rsidR="00A92CC3" w:rsidRPr="00A92CC3">
        <w:rPr>
          <w:rFonts w:cstheme="minorHAnsi"/>
          <w:bCs/>
          <w:lang w:val="en"/>
        </w:rPr>
        <w:t>under</w:t>
      </w:r>
      <w:r w:rsidR="00CA3B9E" w:rsidRPr="00A92CC3">
        <w:rPr>
          <w:rFonts w:cstheme="minorHAnsi"/>
          <w:bCs/>
          <w:lang w:val="en"/>
        </w:rPr>
        <w:t xml:space="preserve"> the EYFS </w:t>
      </w:r>
    </w:p>
    <w:p w14:paraId="46582EA2" w14:textId="65D48C23" w:rsidR="00360FF7" w:rsidRDefault="00E359E6" w:rsidP="00A92CC3">
      <w:pPr>
        <w:spacing w:after="0" w:line="240" w:lineRule="auto"/>
        <w:ind w:left="720"/>
        <w:rPr>
          <w:rFonts w:eastAsia="Times New Roman" w:cstheme="minorHAnsi"/>
          <w:color w:val="212529"/>
          <w:lang w:eastAsia="en-GB"/>
        </w:rPr>
      </w:pPr>
      <w:r>
        <w:rPr>
          <w:rFonts w:eastAsia="Times New Roman" w:cstheme="minorHAnsi"/>
          <w:color w:val="212529"/>
          <w:lang w:eastAsia="en-GB"/>
        </w:rPr>
        <w:t xml:space="preserve">Follow the link and </w:t>
      </w:r>
      <w:proofErr w:type="gramStart"/>
      <w:r w:rsidR="00360FF7" w:rsidRPr="00360FF7">
        <w:rPr>
          <w:rFonts w:eastAsia="Times New Roman" w:cstheme="minorHAnsi"/>
          <w:color w:val="212529"/>
          <w:lang w:eastAsia="en-GB"/>
        </w:rPr>
        <w:t>In</w:t>
      </w:r>
      <w:proofErr w:type="gramEnd"/>
      <w:r w:rsidR="00360FF7" w:rsidRPr="00360FF7">
        <w:rPr>
          <w:rFonts w:eastAsia="Times New Roman" w:cstheme="minorHAnsi"/>
          <w:color w:val="212529"/>
          <w:lang w:eastAsia="en-GB"/>
        </w:rPr>
        <w:t xml:space="preserve"> each of the </w:t>
      </w:r>
      <w:r w:rsidR="00840097" w:rsidRPr="00360FF7">
        <w:rPr>
          <w:rFonts w:eastAsia="Times New Roman" w:cstheme="minorHAnsi"/>
          <w:color w:val="212529"/>
          <w:lang w:eastAsia="en-GB"/>
        </w:rPr>
        <w:t>sections you</w:t>
      </w:r>
      <w:r w:rsidR="00360FF7" w:rsidRPr="00360FF7">
        <w:rPr>
          <w:rFonts w:eastAsia="Times New Roman" w:cstheme="minorHAnsi"/>
          <w:color w:val="212529"/>
          <w:lang w:eastAsia="en-GB"/>
        </w:rPr>
        <w:t xml:space="preserve"> will find a vodcast, most of which are 7-12 minutes long, unless otherwise stated and an accompanying PDF file.</w:t>
      </w:r>
    </w:p>
    <w:p w14:paraId="7B25C2EE" w14:textId="14742574" w:rsidR="00E359E6" w:rsidRDefault="00481C0C" w:rsidP="00A92CC3">
      <w:pPr>
        <w:spacing w:after="0" w:line="240" w:lineRule="auto"/>
        <w:ind w:left="720"/>
        <w:rPr>
          <w:rFonts w:eastAsia="Times New Roman" w:cstheme="minorHAnsi"/>
          <w:color w:val="212529"/>
          <w:lang w:eastAsia="en-GB"/>
        </w:rPr>
      </w:pPr>
      <w:hyperlink r:id="rId14" w:history="1">
        <w:r w:rsidRPr="00481C0C">
          <w:rPr>
            <w:color w:val="0000FF"/>
            <w:u w:val="single"/>
          </w:rPr>
          <w:t>Early Years - Nottingham City Council</w:t>
        </w:r>
      </w:hyperlink>
    </w:p>
    <w:p w14:paraId="4F947F12" w14:textId="77777777" w:rsidR="00A92CC3" w:rsidRPr="00360FF7" w:rsidRDefault="00A92CC3" w:rsidP="00A92CC3">
      <w:pPr>
        <w:spacing w:after="0" w:line="240" w:lineRule="auto"/>
        <w:ind w:left="720"/>
        <w:rPr>
          <w:rFonts w:cstheme="minorHAnsi"/>
          <w:bCs/>
          <w:lang w:val="en"/>
        </w:rPr>
      </w:pPr>
    </w:p>
    <w:p w14:paraId="368C6703" w14:textId="77777777" w:rsidR="003220F8" w:rsidRDefault="00481C0C" w:rsidP="00481C0C">
      <w:pPr>
        <w:spacing w:after="0" w:line="240" w:lineRule="auto"/>
        <w:jc w:val="both"/>
        <w:rPr>
          <w:rStyle w:val="Hyperlink"/>
          <w:rFonts w:cstheme="minorHAnsi"/>
          <w:b/>
          <w:color w:val="auto"/>
          <w:sz w:val="24"/>
          <w:szCs w:val="24"/>
          <w:u w:val="none"/>
        </w:rPr>
      </w:pPr>
      <w:r>
        <w:rPr>
          <w:rStyle w:val="Hyperlink"/>
          <w:rFonts w:cstheme="minorHAnsi"/>
          <w:b/>
          <w:color w:val="auto"/>
          <w:sz w:val="24"/>
          <w:szCs w:val="24"/>
          <w:u w:val="none"/>
        </w:rPr>
        <w:t xml:space="preserve">             </w:t>
      </w:r>
    </w:p>
    <w:p w14:paraId="3B4A9184" w14:textId="77777777" w:rsidR="003220F8" w:rsidRDefault="003220F8" w:rsidP="00481C0C">
      <w:pPr>
        <w:spacing w:after="0" w:line="240" w:lineRule="auto"/>
        <w:jc w:val="both"/>
        <w:rPr>
          <w:rStyle w:val="Hyperlink"/>
          <w:rFonts w:cstheme="minorHAnsi"/>
          <w:b/>
          <w:color w:val="auto"/>
          <w:sz w:val="24"/>
          <w:szCs w:val="24"/>
          <w:u w:val="none"/>
        </w:rPr>
      </w:pPr>
    </w:p>
    <w:p w14:paraId="16F4D9E3" w14:textId="77777777" w:rsidR="003220F8" w:rsidRDefault="003220F8" w:rsidP="00481C0C">
      <w:pPr>
        <w:spacing w:after="0" w:line="240" w:lineRule="auto"/>
        <w:jc w:val="both"/>
        <w:rPr>
          <w:rStyle w:val="Hyperlink"/>
          <w:rFonts w:cstheme="minorHAnsi"/>
          <w:b/>
          <w:color w:val="auto"/>
          <w:sz w:val="24"/>
          <w:szCs w:val="24"/>
          <w:u w:val="none"/>
        </w:rPr>
      </w:pPr>
    </w:p>
    <w:p w14:paraId="1DD7B36E" w14:textId="77777777" w:rsidR="003220F8" w:rsidRDefault="003220F8" w:rsidP="00481C0C">
      <w:pPr>
        <w:spacing w:after="0" w:line="240" w:lineRule="auto"/>
        <w:jc w:val="both"/>
        <w:rPr>
          <w:rStyle w:val="Hyperlink"/>
          <w:rFonts w:cstheme="minorHAnsi"/>
          <w:b/>
          <w:color w:val="auto"/>
          <w:sz w:val="24"/>
          <w:szCs w:val="24"/>
          <w:u w:val="none"/>
        </w:rPr>
      </w:pPr>
    </w:p>
    <w:p w14:paraId="06054C69" w14:textId="66FBAD0F" w:rsidR="00757017" w:rsidRPr="00FD3453" w:rsidRDefault="003220F8" w:rsidP="00481C0C">
      <w:pPr>
        <w:spacing w:after="0" w:line="240" w:lineRule="auto"/>
        <w:jc w:val="both"/>
        <w:rPr>
          <w:rStyle w:val="Hyperlink"/>
          <w:rFonts w:cstheme="minorHAnsi"/>
          <w:b/>
          <w:color w:val="auto"/>
          <w:sz w:val="28"/>
          <w:szCs w:val="28"/>
        </w:rPr>
      </w:pPr>
      <w:r>
        <w:rPr>
          <w:rStyle w:val="Hyperlink"/>
          <w:rFonts w:cstheme="minorHAnsi"/>
          <w:b/>
          <w:color w:val="auto"/>
          <w:sz w:val="24"/>
          <w:szCs w:val="24"/>
          <w:u w:val="none"/>
        </w:rPr>
        <w:t xml:space="preserve">             </w:t>
      </w:r>
      <w:r w:rsidR="00757017" w:rsidRPr="00FD3453">
        <w:rPr>
          <w:rStyle w:val="Hyperlink"/>
          <w:rFonts w:cstheme="minorHAnsi"/>
          <w:b/>
          <w:color w:val="auto"/>
          <w:sz w:val="28"/>
          <w:szCs w:val="28"/>
        </w:rPr>
        <w:t xml:space="preserve">Training and CPD </w:t>
      </w:r>
    </w:p>
    <w:p w14:paraId="548FB8C7" w14:textId="77777777" w:rsidR="00FC03A4" w:rsidRDefault="00FC03A4" w:rsidP="00353BF9">
      <w:pPr>
        <w:spacing w:after="0" w:line="240" w:lineRule="auto"/>
        <w:ind w:left="720"/>
        <w:jc w:val="both"/>
        <w:rPr>
          <w:rFonts w:ascii="Calibri" w:eastAsia="Gulim" w:hAnsi="Calibri" w:cs="Calibri"/>
          <w:sz w:val="24"/>
          <w:szCs w:val="24"/>
        </w:rPr>
      </w:pPr>
    </w:p>
    <w:p w14:paraId="24275FB8" w14:textId="77777777" w:rsidR="003220F8" w:rsidRDefault="003220F8" w:rsidP="003220F8">
      <w:pPr>
        <w:spacing w:after="0" w:line="240" w:lineRule="auto"/>
        <w:jc w:val="both"/>
        <w:rPr>
          <w:rFonts w:ascii="Calibri" w:eastAsia="Gulim" w:hAnsi="Calibri" w:cs="Calibri"/>
          <w:i/>
          <w:iCs/>
          <w:sz w:val="24"/>
          <w:szCs w:val="24"/>
        </w:rPr>
      </w:pPr>
      <w:r>
        <w:rPr>
          <w:rFonts w:ascii="Calibri" w:eastAsia="Gulim" w:hAnsi="Calibri" w:cs="Calibri"/>
          <w:sz w:val="24"/>
          <w:szCs w:val="24"/>
        </w:rPr>
        <w:t xml:space="preserve">             </w:t>
      </w:r>
      <w:r w:rsidR="0060353A" w:rsidRPr="0060353A">
        <w:rPr>
          <w:rFonts w:ascii="Calibri" w:eastAsia="Gulim" w:hAnsi="Calibri" w:cs="Calibri"/>
          <w:sz w:val="24"/>
          <w:szCs w:val="24"/>
        </w:rPr>
        <w:t xml:space="preserve">The EYFS framework states: </w:t>
      </w:r>
      <w:r w:rsidR="0060353A" w:rsidRPr="0060353A">
        <w:rPr>
          <w:rFonts w:ascii="Calibri" w:eastAsia="Gulim" w:hAnsi="Calibri" w:cs="Calibri"/>
          <w:i/>
          <w:iCs/>
          <w:sz w:val="24"/>
          <w:szCs w:val="24"/>
        </w:rPr>
        <w:t>Providers must support staff to undertake appropriate training and professional development opportunities to ensure</w:t>
      </w:r>
    </w:p>
    <w:p w14:paraId="14510A93" w14:textId="68B6811A" w:rsidR="0060353A" w:rsidRPr="0060353A" w:rsidRDefault="003220F8" w:rsidP="003220F8">
      <w:pPr>
        <w:spacing w:after="0" w:line="240" w:lineRule="auto"/>
        <w:jc w:val="both"/>
        <w:rPr>
          <w:rFonts w:ascii="Calibri" w:eastAsia="Gulim" w:hAnsi="Calibri" w:cs="Calibri"/>
          <w:color w:val="1F497D"/>
          <w:sz w:val="24"/>
          <w:szCs w:val="24"/>
        </w:rPr>
      </w:pPr>
      <w:r>
        <w:rPr>
          <w:rFonts w:ascii="Calibri" w:eastAsia="Gulim" w:hAnsi="Calibri" w:cs="Calibri"/>
          <w:i/>
          <w:iCs/>
          <w:sz w:val="24"/>
          <w:szCs w:val="24"/>
        </w:rPr>
        <w:t xml:space="preserve">              </w:t>
      </w:r>
      <w:r w:rsidR="0060353A" w:rsidRPr="0060353A">
        <w:rPr>
          <w:rFonts w:ascii="Calibri" w:eastAsia="Gulim" w:hAnsi="Calibri" w:cs="Calibri"/>
          <w:i/>
          <w:iCs/>
          <w:sz w:val="24"/>
          <w:szCs w:val="24"/>
        </w:rPr>
        <w:t>they</w:t>
      </w:r>
      <w:r>
        <w:rPr>
          <w:rFonts w:ascii="Calibri" w:eastAsia="Gulim" w:hAnsi="Calibri" w:cs="Calibri"/>
          <w:i/>
          <w:iCs/>
          <w:sz w:val="24"/>
          <w:szCs w:val="24"/>
        </w:rPr>
        <w:t xml:space="preserve"> </w:t>
      </w:r>
      <w:r w:rsidR="0060353A" w:rsidRPr="0060353A">
        <w:rPr>
          <w:rFonts w:ascii="Calibri" w:eastAsia="Gulim" w:hAnsi="Calibri" w:cs="Calibri"/>
          <w:i/>
          <w:iCs/>
          <w:sz w:val="24"/>
          <w:szCs w:val="24"/>
        </w:rPr>
        <w:t>offer quality learning and development experiences for children that continually improves”.</w:t>
      </w:r>
    </w:p>
    <w:p w14:paraId="040F6640" w14:textId="77777777" w:rsidR="0060353A" w:rsidRPr="0060353A" w:rsidRDefault="0060353A" w:rsidP="00353BF9">
      <w:pPr>
        <w:spacing w:after="0" w:line="240" w:lineRule="auto"/>
        <w:ind w:left="720"/>
        <w:jc w:val="both"/>
        <w:rPr>
          <w:rStyle w:val="Hyperlink"/>
          <w:rFonts w:cstheme="minorHAnsi"/>
          <w:b/>
          <w:color w:val="auto"/>
          <w:sz w:val="24"/>
          <w:szCs w:val="24"/>
        </w:rPr>
      </w:pPr>
    </w:p>
    <w:p w14:paraId="5E43CC3D" w14:textId="77777777" w:rsidR="001F4417" w:rsidRDefault="001F4417" w:rsidP="00353BF9">
      <w:pPr>
        <w:spacing w:after="0" w:line="240" w:lineRule="auto"/>
        <w:ind w:left="720"/>
        <w:jc w:val="both"/>
        <w:rPr>
          <w:rFonts w:ascii="Calibri" w:eastAsia="Gulim" w:hAnsi="Calibri" w:cs="Calibri"/>
          <w:sz w:val="24"/>
          <w:szCs w:val="24"/>
        </w:rPr>
      </w:pPr>
    </w:p>
    <w:p w14:paraId="5DD2453E" w14:textId="3BB307EC" w:rsidR="00B14DBC" w:rsidRDefault="00757017" w:rsidP="00353BF9">
      <w:pPr>
        <w:spacing w:after="0" w:line="240" w:lineRule="auto"/>
        <w:ind w:left="720"/>
        <w:jc w:val="both"/>
        <w:rPr>
          <w:rFonts w:ascii="Calibri" w:eastAsia="Gulim" w:hAnsi="Calibri" w:cs="Calibri"/>
          <w:sz w:val="24"/>
          <w:szCs w:val="24"/>
        </w:rPr>
      </w:pPr>
      <w:r w:rsidRPr="0060353A">
        <w:rPr>
          <w:rFonts w:ascii="Calibri" w:eastAsia="Gulim" w:hAnsi="Calibri" w:cs="Calibri"/>
          <w:sz w:val="24"/>
          <w:szCs w:val="24"/>
        </w:rPr>
        <w:t xml:space="preserve">You may find it beneficial to review your staff training records to ensure they are up to date and provide an overview of the CPD opportunities staff have accessed. The inspector may request access to documentation that is linked to your workforce during the inspection. The inspector will also gather evidence through observations and discussions to assess how training has impacted on practice and how it continues to improve experiences for the children and families that access your provision. Visit the </w:t>
      </w:r>
      <w:hyperlink r:id="rId15" w:history="1">
        <w:r w:rsidR="00693F31" w:rsidRPr="00693F31">
          <w:rPr>
            <w:color w:val="0000FF"/>
            <w:u w:val="single"/>
          </w:rPr>
          <w:t>Early Years - Nottingham City Council</w:t>
        </w:r>
      </w:hyperlink>
      <w:r w:rsidR="00693F31">
        <w:t xml:space="preserve"> </w:t>
      </w:r>
      <w:r w:rsidRPr="0060353A">
        <w:rPr>
          <w:rFonts w:ascii="Calibri" w:eastAsia="Gulim" w:hAnsi="Calibri" w:cs="Calibri"/>
          <w:sz w:val="24"/>
          <w:szCs w:val="24"/>
        </w:rPr>
        <w:t xml:space="preserve">training page for all of your training needs. </w:t>
      </w:r>
    </w:p>
    <w:p w14:paraId="66B74ADD" w14:textId="77777777" w:rsidR="00CF3583" w:rsidRDefault="00CF3583" w:rsidP="00353BF9">
      <w:pPr>
        <w:spacing w:after="0" w:line="240" w:lineRule="auto"/>
        <w:jc w:val="both"/>
        <w:rPr>
          <w:rFonts w:cstheme="minorHAnsi"/>
        </w:rPr>
      </w:pPr>
    </w:p>
    <w:p w14:paraId="20BFFD58" w14:textId="77777777" w:rsidR="00D1102B" w:rsidRPr="00FD3453" w:rsidRDefault="00D1102B" w:rsidP="00353BF9">
      <w:pPr>
        <w:spacing w:after="0" w:line="240" w:lineRule="auto"/>
        <w:ind w:left="720"/>
        <w:jc w:val="both"/>
        <w:rPr>
          <w:rFonts w:cstheme="minorHAnsi"/>
          <w:b/>
          <w:sz w:val="28"/>
          <w:szCs w:val="28"/>
          <w:u w:val="single"/>
        </w:rPr>
      </w:pPr>
      <w:r w:rsidRPr="00FD3453">
        <w:rPr>
          <w:rFonts w:cstheme="minorHAnsi"/>
          <w:b/>
          <w:sz w:val="28"/>
          <w:szCs w:val="28"/>
          <w:u w:val="single"/>
        </w:rPr>
        <w:t xml:space="preserve">Safeguarding </w:t>
      </w:r>
    </w:p>
    <w:p w14:paraId="0066D285" w14:textId="77777777" w:rsidR="00B14DBC" w:rsidRDefault="002C6158" w:rsidP="00353BF9">
      <w:pPr>
        <w:spacing w:after="0" w:line="240" w:lineRule="auto"/>
        <w:ind w:left="720"/>
        <w:jc w:val="both"/>
        <w:rPr>
          <w:rFonts w:cstheme="minorHAnsi"/>
          <w:sz w:val="24"/>
          <w:szCs w:val="24"/>
        </w:rPr>
      </w:pPr>
      <w:r>
        <w:rPr>
          <w:rFonts w:cstheme="minorHAnsi"/>
          <w:sz w:val="24"/>
          <w:szCs w:val="24"/>
        </w:rPr>
        <w:t>During an</w:t>
      </w:r>
      <w:r w:rsidR="00AE3DF8" w:rsidRPr="002C6158">
        <w:rPr>
          <w:rFonts w:cstheme="minorHAnsi"/>
          <w:sz w:val="24"/>
          <w:szCs w:val="24"/>
        </w:rPr>
        <w:t xml:space="preserve"> inspection, inspectors will evaluate how well early years settings fulfil their statutory duti</w:t>
      </w:r>
      <w:r>
        <w:rPr>
          <w:rFonts w:cstheme="minorHAnsi"/>
          <w:sz w:val="24"/>
          <w:szCs w:val="24"/>
        </w:rPr>
        <w:t xml:space="preserve">es in relation to safeguarding, including children’s well-being and health safety. </w:t>
      </w:r>
      <w:r w:rsidR="00FD4F57">
        <w:rPr>
          <w:rFonts w:cstheme="minorHAnsi"/>
          <w:sz w:val="24"/>
          <w:szCs w:val="24"/>
        </w:rPr>
        <w:t xml:space="preserve">Managers should ensure all </w:t>
      </w:r>
      <w:r w:rsidR="00B3187B">
        <w:rPr>
          <w:rFonts w:cstheme="minorHAnsi"/>
          <w:sz w:val="24"/>
          <w:szCs w:val="24"/>
        </w:rPr>
        <w:t>written records are clear and up to date</w:t>
      </w:r>
      <w:r w:rsidR="00B14DBC">
        <w:rPr>
          <w:rFonts w:cstheme="minorHAnsi"/>
          <w:sz w:val="24"/>
          <w:szCs w:val="24"/>
        </w:rPr>
        <w:t xml:space="preserve"> as well as the </w:t>
      </w:r>
      <w:r w:rsidR="00FD4F57">
        <w:rPr>
          <w:rFonts w:cstheme="minorHAnsi"/>
          <w:sz w:val="24"/>
          <w:szCs w:val="24"/>
        </w:rPr>
        <w:t xml:space="preserve">settings policies and procedures </w:t>
      </w:r>
      <w:r w:rsidR="00B14DBC">
        <w:rPr>
          <w:rFonts w:cstheme="minorHAnsi"/>
          <w:sz w:val="24"/>
          <w:szCs w:val="24"/>
        </w:rPr>
        <w:t xml:space="preserve">and risk assessment. These must be shared with </w:t>
      </w:r>
      <w:r w:rsidR="0017791B">
        <w:rPr>
          <w:rFonts w:cstheme="minorHAnsi"/>
          <w:sz w:val="24"/>
          <w:szCs w:val="24"/>
        </w:rPr>
        <w:t xml:space="preserve">both </w:t>
      </w:r>
      <w:r w:rsidR="00FD4F57">
        <w:rPr>
          <w:rFonts w:cstheme="minorHAnsi"/>
          <w:sz w:val="24"/>
          <w:szCs w:val="24"/>
        </w:rPr>
        <w:t>staf</w:t>
      </w:r>
      <w:r w:rsidR="00B14DBC">
        <w:rPr>
          <w:rFonts w:cstheme="minorHAnsi"/>
          <w:sz w:val="24"/>
          <w:szCs w:val="24"/>
        </w:rPr>
        <w:t>f and parents regularly</w:t>
      </w:r>
      <w:r w:rsidR="0017791B">
        <w:rPr>
          <w:rFonts w:cstheme="minorHAnsi"/>
          <w:sz w:val="24"/>
          <w:szCs w:val="24"/>
        </w:rPr>
        <w:t>.</w:t>
      </w:r>
      <w:r w:rsidR="00FD4F57">
        <w:rPr>
          <w:rFonts w:cstheme="minorHAnsi"/>
          <w:sz w:val="24"/>
          <w:szCs w:val="24"/>
        </w:rPr>
        <w:t xml:space="preserve"> </w:t>
      </w:r>
      <w:r>
        <w:rPr>
          <w:rFonts w:cstheme="minorHAnsi"/>
          <w:sz w:val="24"/>
          <w:szCs w:val="24"/>
        </w:rPr>
        <w:t xml:space="preserve">You may find the following </w:t>
      </w:r>
      <w:r w:rsidR="001E3856">
        <w:rPr>
          <w:rFonts w:cstheme="minorHAnsi"/>
          <w:sz w:val="24"/>
          <w:szCs w:val="24"/>
        </w:rPr>
        <w:t xml:space="preserve">publications </w:t>
      </w:r>
      <w:r w:rsidR="00B3187B">
        <w:rPr>
          <w:rFonts w:cstheme="minorHAnsi"/>
          <w:sz w:val="24"/>
          <w:szCs w:val="24"/>
        </w:rPr>
        <w:t>useful:</w:t>
      </w:r>
      <w:r w:rsidR="00205FBE">
        <w:rPr>
          <w:rFonts w:cstheme="minorHAnsi"/>
          <w:sz w:val="24"/>
          <w:szCs w:val="24"/>
        </w:rPr>
        <w:t xml:space="preserve"> </w:t>
      </w:r>
    </w:p>
    <w:p w14:paraId="03A6D89D" w14:textId="77777777" w:rsidR="001E3856" w:rsidRPr="001E3856" w:rsidRDefault="001E3856" w:rsidP="00353BF9">
      <w:pPr>
        <w:spacing w:after="0" w:line="240" w:lineRule="auto"/>
        <w:ind w:left="720"/>
        <w:jc w:val="both"/>
        <w:rPr>
          <w:rFonts w:cstheme="minorHAnsi"/>
          <w:sz w:val="24"/>
          <w:szCs w:val="24"/>
        </w:rPr>
      </w:pPr>
      <w:hyperlink r:id="rId16" w:history="1">
        <w:r w:rsidRPr="001E3856">
          <w:rPr>
            <w:rStyle w:val="Hyperlink"/>
            <w:rFonts w:cstheme="minorHAnsi"/>
            <w:sz w:val="24"/>
            <w:szCs w:val="24"/>
          </w:rPr>
          <w:t>Working together to safeguard children</w:t>
        </w:r>
      </w:hyperlink>
      <w:r w:rsidRPr="001E3856">
        <w:rPr>
          <w:rFonts w:cstheme="minorHAnsi"/>
          <w:sz w:val="24"/>
          <w:szCs w:val="24"/>
        </w:rPr>
        <w:t xml:space="preserve">  </w:t>
      </w:r>
    </w:p>
    <w:p w14:paraId="12009179" w14:textId="77777777" w:rsidR="00581ADC" w:rsidRDefault="00E54C1F" w:rsidP="00353BF9">
      <w:pPr>
        <w:spacing w:after="0" w:line="240" w:lineRule="auto"/>
        <w:ind w:left="720"/>
        <w:jc w:val="both"/>
      </w:pPr>
      <w:hyperlink r:id="rId17" w:history="1">
        <w:r w:rsidRPr="00E54C1F">
          <w:rPr>
            <w:color w:val="0000FF"/>
            <w:u w:val="single"/>
          </w:rPr>
          <w:t>Safeguarding Children Partnership - Nottingham City Council</w:t>
        </w:r>
      </w:hyperlink>
    </w:p>
    <w:p w14:paraId="0D03B8A0" w14:textId="26FB4E88" w:rsidR="00FD4F57" w:rsidRDefault="00FD4F57" w:rsidP="00353BF9">
      <w:pPr>
        <w:spacing w:after="0" w:line="240" w:lineRule="auto"/>
        <w:ind w:left="720"/>
        <w:jc w:val="both"/>
        <w:rPr>
          <w:rFonts w:cstheme="minorHAnsi"/>
          <w:sz w:val="24"/>
          <w:szCs w:val="24"/>
        </w:rPr>
      </w:pPr>
      <w:hyperlink r:id="rId18" w:history="1">
        <w:r w:rsidRPr="00FD4F57">
          <w:rPr>
            <w:rStyle w:val="Hyperlink"/>
            <w:rFonts w:cstheme="minorHAnsi"/>
            <w:sz w:val="24"/>
            <w:szCs w:val="24"/>
          </w:rPr>
          <w:t>Information Sharing Advice for practitioners providing safeguarding services to children</w:t>
        </w:r>
      </w:hyperlink>
      <w:r>
        <w:rPr>
          <w:rFonts w:cstheme="minorHAnsi"/>
          <w:sz w:val="24"/>
          <w:szCs w:val="24"/>
        </w:rPr>
        <w:t xml:space="preserve"> </w:t>
      </w:r>
    </w:p>
    <w:p w14:paraId="62CE97D8" w14:textId="77777777" w:rsidR="00FD4F57" w:rsidRDefault="00FD4F57" w:rsidP="00353BF9">
      <w:pPr>
        <w:spacing w:after="0" w:line="240" w:lineRule="auto"/>
        <w:ind w:left="720"/>
        <w:jc w:val="both"/>
        <w:rPr>
          <w:rFonts w:cstheme="minorHAnsi"/>
          <w:sz w:val="24"/>
          <w:szCs w:val="24"/>
        </w:rPr>
      </w:pPr>
    </w:p>
    <w:p w14:paraId="2AA42721" w14:textId="77777777" w:rsidR="009779E9" w:rsidRDefault="001E3856" w:rsidP="00353BF9">
      <w:pPr>
        <w:spacing w:after="0" w:line="240" w:lineRule="auto"/>
        <w:ind w:left="720"/>
        <w:jc w:val="both"/>
        <w:rPr>
          <w:rFonts w:cstheme="minorHAnsi"/>
          <w:sz w:val="24"/>
          <w:szCs w:val="24"/>
        </w:rPr>
      </w:pPr>
      <w:r>
        <w:rPr>
          <w:rFonts w:cstheme="minorHAnsi"/>
          <w:sz w:val="24"/>
          <w:szCs w:val="24"/>
        </w:rPr>
        <w:t>All staff should be aware of how to raise concerns</w:t>
      </w:r>
      <w:r w:rsidR="009779E9">
        <w:rPr>
          <w:rFonts w:cstheme="minorHAnsi"/>
          <w:sz w:val="24"/>
          <w:szCs w:val="24"/>
        </w:rPr>
        <w:t xml:space="preserve"> around safeguarding</w:t>
      </w:r>
      <w:r>
        <w:rPr>
          <w:rFonts w:cstheme="minorHAnsi"/>
          <w:sz w:val="24"/>
          <w:szCs w:val="24"/>
        </w:rPr>
        <w:t xml:space="preserve"> and where to access support. </w:t>
      </w:r>
    </w:p>
    <w:p w14:paraId="767DDD20" w14:textId="77777777" w:rsidR="009779E9" w:rsidRDefault="00CF3583" w:rsidP="00353BF9">
      <w:pPr>
        <w:spacing w:after="0" w:line="240" w:lineRule="auto"/>
        <w:ind w:left="720"/>
        <w:jc w:val="both"/>
        <w:rPr>
          <w:rFonts w:cstheme="minorHAnsi"/>
          <w:sz w:val="24"/>
          <w:szCs w:val="24"/>
        </w:rPr>
      </w:pPr>
      <w:r>
        <w:rPr>
          <w:rFonts w:cstheme="minorHAnsi"/>
          <w:sz w:val="24"/>
          <w:szCs w:val="24"/>
          <w:lang w:val="en"/>
        </w:rPr>
        <w:t>To make a</w:t>
      </w:r>
      <w:r w:rsidR="009779E9" w:rsidRPr="009779E9">
        <w:rPr>
          <w:rFonts w:cstheme="minorHAnsi"/>
          <w:sz w:val="24"/>
          <w:szCs w:val="24"/>
          <w:lang w:val="en"/>
        </w:rPr>
        <w:t xml:space="preserve"> safeguarding referral or a request for services to Nottingham City Council Children's Services</w:t>
      </w:r>
      <w:r w:rsidR="00FD4F57">
        <w:rPr>
          <w:rFonts w:cstheme="minorHAnsi"/>
          <w:sz w:val="24"/>
          <w:szCs w:val="24"/>
        </w:rPr>
        <w:t xml:space="preserve"> contact </w:t>
      </w:r>
      <w:r w:rsidR="009329C6">
        <w:rPr>
          <w:rFonts w:cstheme="minorHAnsi"/>
          <w:sz w:val="24"/>
          <w:szCs w:val="24"/>
        </w:rPr>
        <w:t>MASH</w:t>
      </w:r>
      <w:r w:rsidR="00205FBE" w:rsidRPr="00205FBE">
        <w:rPr>
          <w:rFonts w:cstheme="minorHAnsi"/>
          <w:sz w:val="24"/>
          <w:szCs w:val="24"/>
        </w:rPr>
        <w:t>: 0115 876 4800 or</w:t>
      </w:r>
      <w:r w:rsidR="00FD4F57">
        <w:rPr>
          <w:rFonts w:cstheme="minorHAnsi"/>
          <w:sz w:val="24"/>
          <w:szCs w:val="24"/>
        </w:rPr>
        <w:t xml:space="preserve"> e-mail</w:t>
      </w:r>
      <w:r w:rsidR="00D1102B" w:rsidRPr="00205FBE">
        <w:rPr>
          <w:rFonts w:cstheme="minorHAnsi"/>
          <w:sz w:val="24"/>
          <w:szCs w:val="24"/>
        </w:rPr>
        <w:t xml:space="preserve">: </w:t>
      </w:r>
      <w:hyperlink r:id="rId19" w:history="1">
        <w:r w:rsidR="00F979D4">
          <w:rPr>
            <w:rStyle w:val="Hyperlink"/>
            <w:lang w:eastAsia="en-GB"/>
          </w:rPr>
          <w:t>cityMASH@nottinghamcity.gov.uk</w:t>
        </w:r>
      </w:hyperlink>
    </w:p>
    <w:p w14:paraId="5599010C" w14:textId="77777777" w:rsidR="00E8316C" w:rsidRDefault="00E8316C" w:rsidP="00E8316C">
      <w:pPr>
        <w:spacing w:after="0" w:line="240" w:lineRule="auto"/>
        <w:ind w:left="720"/>
        <w:jc w:val="both"/>
        <w:rPr>
          <w:rFonts w:cstheme="minorHAnsi"/>
          <w:sz w:val="24"/>
          <w:szCs w:val="24"/>
        </w:rPr>
      </w:pPr>
    </w:p>
    <w:p w14:paraId="69C9FCE7" w14:textId="77777777" w:rsidR="004C7583" w:rsidRDefault="009779E9" w:rsidP="00E8316C">
      <w:pPr>
        <w:spacing w:after="0" w:line="240" w:lineRule="auto"/>
        <w:ind w:left="720"/>
        <w:jc w:val="both"/>
        <w:rPr>
          <w:rFonts w:cstheme="minorHAnsi"/>
          <w:sz w:val="24"/>
          <w:szCs w:val="24"/>
        </w:rPr>
      </w:pPr>
      <w:r>
        <w:rPr>
          <w:rFonts w:cstheme="minorHAnsi"/>
          <w:sz w:val="24"/>
          <w:szCs w:val="24"/>
        </w:rPr>
        <w:t xml:space="preserve">Further </w:t>
      </w:r>
      <w:r w:rsidR="00E8316C">
        <w:rPr>
          <w:rFonts w:cstheme="minorHAnsi"/>
          <w:sz w:val="24"/>
          <w:szCs w:val="24"/>
        </w:rPr>
        <w:t>Information about the Multi Agency Safeguarding Hub</w:t>
      </w:r>
      <w:r w:rsidR="00205FBE" w:rsidRPr="00205FBE">
        <w:rPr>
          <w:rFonts w:cstheme="minorHAnsi"/>
          <w:sz w:val="24"/>
          <w:szCs w:val="24"/>
        </w:rPr>
        <w:t xml:space="preserve"> can be found at </w:t>
      </w:r>
      <w:hyperlink r:id="rId20" w:history="1">
        <w:r w:rsidR="00E8316C" w:rsidRPr="00E8316C">
          <w:rPr>
            <w:color w:val="0000FF"/>
            <w:u w:val="single"/>
          </w:rPr>
          <w:t>Multi Agency Safeguarding Children Hub (MASH) - Nottingham City Council</w:t>
        </w:r>
      </w:hyperlink>
    </w:p>
    <w:p w14:paraId="3409687B" w14:textId="67160915" w:rsidR="00FD4F57" w:rsidRDefault="00E8316C" w:rsidP="00E8316C">
      <w:pPr>
        <w:spacing w:after="0" w:line="240" w:lineRule="auto"/>
        <w:jc w:val="both"/>
        <w:rPr>
          <w:rFonts w:cstheme="minorHAnsi"/>
          <w:sz w:val="24"/>
          <w:szCs w:val="24"/>
        </w:rPr>
      </w:pPr>
      <w:r>
        <w:rPr>
          <w:rFonts w:cstheme="minorHAnsi"/>
          <w:sz w:val="24"/>
          <w:szCs w:val="24"/>
        </w:rPr>
        <w:t xml:space="preserve"> </w:t>
      </w:r>
      <w:r w:rsidR="005903FE">
        <w:rPr>
          <w:rFonts w:cstheme="minorHAnsi"/>
          <w:sz w:val="24"/>
          <w:szCs w:val="24"/>
        </w:rPr>
        <w:t xml:space="preserve">            </w:t>
      </w:r>
      <w:r w:rsidR="009779E9" w:rsidRPr="009779E9">
        <w:rPr>
          <w:rFonts w:cstheme="minorHAnsi"/>
          <w:sz w:val="24"/>
          <w:szCs w:val="24"/>
        </w:rPr>
        <w:t>Staff should also have a secure understanding of</w:t>
      </w:r>
      <w:r w:rsidR="00FD4F57">
        <w:rPr>
          <w:rFonts w:cstheme="minorHAnsi"/>
          <w:sz w:val="24"/>
          <w:szCs w:val="24"/>
        </w:rPr>
        <w:t xml:space="preserve"> any issues that are specific to a local area or population including</w:t>
      </w:r>
      <w:r w:rsidR="00CF3583">
        <w:rPr>
          <w:rFonts w:cstheme="minorHAnsi"/>
          <w:sz w:val="24"/>
          <w:szCs w:val="24"/>
        </w:rPr>
        <w:t>:</w:t>
      </w:r>
      <w:r w:rsidR="00FD4F57">
        <w:rPr>
          <w:rFonts w:cstheme="minorHAnsi"/>
          <w:sz w:val="24"/>
          <w:szCs w:val="24"/>
        </w:rPr>
        <w:t xml:space="preserve"> </w:t>
      </w:r>
    </w:p>
    <w:p w14:paraId="67FA14A5" w14:textId="77777777" w:rsidR="002C6158" w:rsidRPr="00F30671" w:rsidRDefault="002C6158" w:rsidP="00353BF9">
      <w:pPr>
        <w:spacing w:after="0" w:line="240" w:lineRule="auto"/>
        <w:ind w:left="720"/>
        <w:jc w:val="both"/>
        <w:rPr>
          <w:rFonts w:cstheme="minorHAnsi"/>
          <w:b/>
          <w:sz w:val="24"/>
          <w:szCs w:val="24"/>
        </w:rPr>
      </w:pPr>
      <w:r w:rsidRPr="00F30671">
        <w:rPr>
          <w:rFonts w:cstheme="minorHAnsi"/>
          <w:b/>
          <w:sz w:val="24"/>
          <w:szCs w:val="24"/>
        </w:rPr>
        <w:t>Prevent Duty</w:t>
      </w:r>
      <w:r w:rsidR="007F0957" w:rsidRPr="00F30671">
        <w:rPr>
          <w:rFonts w:cstheme="minorHAnsi"/>
          <w:b/>
          <w:sz w:val="24"/>
          <w:szCs w:val="24"/>
        </w:rPr>
        <w:t xml:space="preserve"> </w:t>
      </w:r>
      <w:r w:rsidR="009779E9" w:rsidRPr="00F30671">
        <w:rPr>
          <w:rFonts w:cstheme="minorHAnsi"/>
          <w:b/>
          <w:sz w:val="24"/>
          <w:szCs w:val="24"/>
        </w:rPr>
        <w:t xml:space="preserve">Guidance and training </w:t>
      </w:r>
    </w:p>
    <w:p w14:paraId="7FF6E63D" w14:textId="77777777" w:rsidR="002C6158" w:rsidRPr="00FD4F57" w:rsidRDefault="009779E9" w:rsidP="00353BF9">
      <w:pPr>
        <w:spacing w:after="0" w:line="240" w:lineRule="auto"/>
        <w:ind w:left="720"/>
        <w:jc w:val="both"/>
        <w:rPr>
          <w:rStyle w:val="Hyperlink"/>
          <w:rFonts w:cstheme="minorHAnsi"/>
          <w:sz w:val="24"/>
          <w:szCs w:val="24"/>
        </w:rPr>
      </w:pPr>
      <w:hyperlink r:id="rId21" w:history="1">
        <w:r w:rsidRPr="00FD4F57">
          <w:rPr>
            <w:rStyle w:val="Hyperlink"/>
            <w:sz w:val="24"/>
            <w:szCs w:val="24"/>
          </w:rPr>
          <w:t>https://www.gov.uk/government/publications/prevent-duty-guidance</w:t>
        </w:r>
      </w:hyperlink>
      <w:r w:rsidRPr="00FD4F57">
        <w:rPr>
          <w:sz w:val="24"/>
          <w:szCs w:val="24"/>
        </w:rPr>
        <w:t xml:space="preserve"> </w:t>
      </w:r>
    </w:p>
    <w:p w14:paraId="3DEBAC5E" w14:textId="77777777" w:rsidR="002C6158" w:rsidRPr="00FD4F57" w:rsidRDefault="002C6158" w:rsidP="00353BF9">
      <w:pPr>
        <w:spacing w:after="0" w:line="240" w:lineRule="auto"/>
        <w:ind w:left="720"/>
        <w:jc w:val="both"/>
        <w:rPr>
          <w:rFonts w:cstheme="minorHAnsi"/>
          <w:sz w:val="24"/>
          <w:szCs w:val="24"/>
        </w:rPr>
      </w:pPr>
      <w:hyperlink r:id="rId22" w:history="1">
        <w:r w:rsidRPr="00FD4F57">
          <w:rPr>
            <w:rStyle w:val="Hyperlink"/>
            <w:rFonts w:cstheme="minorHAnsi"/>
            <w:sz w:val="24"/>
            <w:szCs w:val="24"/>
          </w:rPr>
          <w:t>http://www.elearning.prevent.homeoffice.gov.uk/</w:t>
        </w:r>
      </w:hyperlink>
      <w:r w:rsidRPr="00FD4F57">
        <w:rPr>
          <w:rFonts w:cstheme="minorHAnsi"/>
          <w:sz w:val="24"/>
          <w:szCs w:val="24"/>
        </w:rPr>
        <w:t xml:space="preserve"> </w:t>
      </w:r>
    </w:p>
    <w:p w14:paraId="154075E2" w14:textId="77777777" w:rsidR="002C6158" w:rsidRPr="00FD4F57" w:rsidRDefault="002C6158" w:rsidP="00353BF9">
      <w:pPr>
        <w:spacing w:after="0" w:line="240" w:lineRule="auto"/>
        <w:ind w:left="720"/>
        <w:jc w:val="both"/>
        <w:rPr>
          <w:rFonts w:cstheme="minorHAnsi"/>
          <w:sz w:val="24"/>
          <w:szCs w:val="24"/>
        </w:rPr>
      </w:pPr>
    </w:p>
    <w:p w14:paraId="028A8953" w14:textId="77777777" w:rsidR="00FC03A4" w:rsidRDefault="00FC03A4" w:rsidP="00353BF9">
      <w:pPr>
        <w:spacing w:after="0" w:line="240" w:lineRule="auto"/>
        <w:ind w:left="720"/>
        <w:jc w:val="both"/>
        <w:rPr>
          <w:rFonts w:cstheme="minorHAnsi"/>
          <w:b/>
          <w:sz w:val="24"/>
          <w:szCs w:val="24"/>
        </w:rPr>
      </w:pPr>
    </w:p>
    <w:p w14:paraId="64F70982" w14:textId="13175E54" w:rsidR="002C6158" w:rsidRPr="00F30671" w:rsidRDefault="002C6158" w:rsidP="00353BF9">
      <w:pPr>
        <w:spacing w:after="0" w:line="240" w:lineRule="auto"/>
        <w:ind w:left="720"/>
        <w:jc w:val="both"/>
        <w:rPr>
          <w:rFonts w:cstheme="minorHAnsi"/>
          <w:b/>
          <w:sz w:val="24"/>
          <w:szCs w:val="24"/>
        </w:rPr>
      </w:pPr>
      <w:r w:rsidRPr="00F30671">
        <w:rPr>
          <w:rFonts w:cstheme="minorHAnsi"/>
          <w:b/>
          <w:sz w:val="24"/>
          <w:szCs w:val="24"/>
        </w:rPr>
        <w:t xml:space="preserve">Female Genital Mutilation </w:t>
      </w:r>
    </w:p>
    <w:p w14:paraId="7434B915" w14:textId="77777777" w:rsidR="002C6158" w:rsidRPr="00FD4F57" w:rsidRDefault="002C6158" w:rsidP="00353BF9">
      <w:pPr>
        <w:spacing w:after="0" w:line="240" w:lineRule="auto"/>
        <w:ind w:left="720"/>
        <w:contextualSpacing/>
        <w:jc w:val="both"/>
        <w:rPr>
          <w:rFonts w:cstheme="minorHAnsi"/>
          <w:color w:val="0563C1" w:themeColor="hyperlink"/>
          <w:sz w:val="24"/>
          <w:szCs w:val="24"/>
          <w:u w:val="single"/>
        </w:rPr>
      </w:pPr>
      <w:hyperlink r:id="rId23" w:history="1">
        <w:r w:rsidRPr="00FD4F57">
          <w:rPr>
            <w:rFonts w:cstheme="minorHAnsi"/>
            <w:color w:val="0563C1" w:themeColor="hyperlink"/>
            <w:sz w:val="24"/>
            <w:szCs w:val="24"/>
            <w:u w:val="single"/>
          </w:rPr>
          <w:t>http://forwarduk.org.uk/key-issues/fgm/</w:t>
        </w:r>
      </w:hyperlink>
    </w:p>
    <w:p w14:paraId="7E2A20AB" w14:textId="77777777" w:rsidR="005903FE" w:rsidRDefault="002C6158" w:rsidP="005903FE">
      <w:pPr>
        <w:spacing w:after="0" w:line="240" w:lineRule="auto"/>
        <w:ind w:left="720"/>
        <w:contextualSpacing/>
        <w:jc w:val="both"/>
        <w:rPr>
          <w:rFonts w:cstheme="minorHAnsi"/>
          <w:sz w:val="24"/>
          <w:szCs w:val="24"/>
        </w:rPr>
      </w:pPr>
      <w:hyperlink r:id="rId24" w:history="1">
        <w:r w:rsidRPr="00FD4F57">
          <w:rPr>
            <w:rStyle w:val="Hyperlink"/>
            <w:rFonts w:cstheme="minorHAnsi"/>
            <w:sz w:val="24"/>
            <w:szCs w:val="24"/>
          </w:rPr>
          <w:t>https://fgmelearning.vc-enable.co.uk/Register/</w:t>
        </w:r>
      </w:hyperlink>
      <w:r w:rsidRPr="00FD4F57">
        <w:rPr>
          <w:rFonts w:cstheme="minorHAnsi"/>
          <w:sz w:val="24"/>
          <w:szCs w:val="24"/>
        </w:rPr>
        <w:t xml:space="preserve"> </w:t>
      </w:r>
    </w:p>
    <w:p w14:paraId="3B32F1BB" w14:textId="77777777" w:rsidR="005903FE" w:rsidRDefault="005903FE" w:rsidP="005903FE">
      <w:pPr>
        <w:spacing w:after="0" w:line="240" w:lineRule="auto"/>
        <w:ind w:left="720"/>
        <w:contextualSpacing/>
        <w:jc w:val="both"/>
        <w:rPr>
          <w:rFonts w:cstheme="minorHAnsi"/>
          <w:sz w:val="24"/>
          <w:szCs w:val="24"/>
        </w:rPr>
      </w:pPr>
    </w:p>
    <w:p w14:paraId="7131CC47" w14:textId="77777777" w:rsidR="005903FE" w:rsidRDefault="005903FE" w:rsidP="005903FE">
      <w:pPr>
        <w:spacing w:after="0" w:line="240" w:lineRule="auto"/>
        <w:ind w:left="720"/>
        <w:contextualSpacing/>
        <w:jc w:val="both"/>
        <w:rPr>
          <w:rFonts w:cstheme="minorHAnsi"/>
          <w:sz w:val="24"/>
          <w:szCs w:val="24"/>
        </w:rPr>
      </w:pPr>
    </w:p>
    <w:p w14:paraId="066E4FF6" w14:textId="4BB31B92" w:rsidR="002C6158" w:rsidRPr="005903FE" w:rsidRDefault="005903FE" w:rsidP="005903FE">
      <w:pPr>
        <w:spacing w:after="0" w:line="240" w:lineRule="auto"/>
        <w:ind w:left="720"/>
        <w:contextualSpacing/>
        <w:jc w:val="both"/>
        <w:rPr>
          <w:rStyle w:val="Hyperlink"/>
          <w:rFonts w:cstheme="minorHAnsi"/>
          <w:color w:val="auto"/>
          <w:sz w:val="24"/>
          <w:szCs w:val="24"/>
          <w:u w:val="none"/>
        </w:rPr>
      </w:pPr>
      <w:hyperlink r:id="rId25" w:history="1">
        <w:r w:rsidRPr="008753D5">
          <w:rPr>
            <w:rStyle w:val="Hyperlink"/>
            <w:rFonts w:cstheme="minorHAnsi"/>
            <w:sz w:val="24"/>
            <w:szCs w:val="24"/>
          </w:rPr>
          <w:t>https://www.virtual-college.co.uk/resources/free-courses/recognising-and-preventing-fgm</w:t>
        </w:r>
      </w:hyperlink>
    </w:p>
    <w:p w14:paraId="50FE39E0" w14:textId="77777777" w:rsidR="00FD4F57" w:rsidRDefault="00FD4F57" w:rsidP="00353BF9">
      <w:pPr>
        <w:spacing w:after="0" w:line="240" w:lineRule="auto"/>
        <w:ind w:left="720"/>
        <w:contextualSpacing/>
        <w:jc w:val="both"/>
        <w:rPr>
          <w:rStyle w:val="Hyperlink"/>
          <w:rFonts w:cstheme="minorHAnsi"/>
          <w:sz w:val="24"/>
          <w:szCs w:val="24"/>
        </w:rPr>
      </w:pPr>
    </w:p>
    <w:p w14:paraId="43FF3857" w14:textId="1B473CDA" w:rsidR="00B14DBC" w:rsidRPr="00CF3583" w:rsidRDefault="007F0957" w:rsidP="00353BF9">
      <w:pPr>
        <w:spacing w:after="0" w:line="240" w:lineRule="auto"/>
        <w:ind w:left="720"/>
        <w:jc w:val="both"/>
        <w:rPr>
          <w:sz w:val="24"/>
          <w:szCs w:val="24"/>
        </w:rPr>
      </w:pPr>
      <w:r>
        <w:rPr>
          <w:sz w:val="24"/>
          <w:szCs w:val="24"/>
        </w:rPr>
        <w:t xml:space="preserve">The </w:t>
      </w:r>
      <w:hyperlink r:id="rId26" w:history="1">
        <w:r w:rsidR="00DD00FA" w:rsidRPr="00DD00FA">
          <w:rPr>
            <w:color w:val="0000FF"/>
            <w:u w:val="single"/>
          </w:rPr>
          <w:t>Early Years - Nottingham City Council</w:t>
        </w:r>
      </w:hyperlink>
      <w:r w:rsidR="00DD00FA">
        <w:t xml:space="preserve"> website</w:t>
      </w:r>
      <w:r>
        <w:rPr>
          <w:sz w:val="24"/>
          <w:szCs w:val="24"/>
        </w:rPr>
        <w:t xml:space="preserve"> also contains lot</w:t>
      </w:r>
      <w:r w:rsidR="00F30671">
        <w:rPr>
          <w:sz w:val="24"/>
          <w:szCs w:val="24"/>
        </w:rPr>
        <w:t>s</w:t>
      </w:r>
      <w:r>
        <w:rPr>
          <w:sz w:val="24"/>
          <w:szCs w:val="24"/>
        </w:rPr>
        <w:t xml:space="preserve"> of useful </w:t>
      </w:r>
      <w:r w:rsidR="00FD4F57">
        <w:rPr>
          <w:sz w:val="24"/>
          <w:szCs w:val="24"/>
        </w:rPr>
        <w:t>inform</w:t>
      </w:r>
      <w:r w:rsidR="00B14DBC">
        <w:rPr>
          <w:sz w:val="24"/>
          <w:szCs w:val="24"/>
        </w:rPr>
        <w:t>ation to support practitioners s</w:t>
      </w:r>
      <w:r w:rsidR="00FD4F57">
        <w:rPr>
          <w:sz w:val="24"/>
          <w:szCs w:val="24"/>
        </w:rPr>
        <w:t xml:space="preserve">afeguarding knowledge </w:t>
      </w:r>
    </w:p>
    <w:p w14:paraId="31214603" w14:textId="77777777" w:rsidR="00B14DBC" w:rsidRDefault="00B14DBC" w:rsidP="00353BF9">
      <w:pPr>
        <w:spacing w:after="0" w:line="240" w:lineRule="auto"/>
        <w:jc w:val="both"/>
        <w:rPr>
          <w:rFonts w:cstheme="minorHAnsi"/>
        </w:rPr>
      </w:pPr>
    </w:p>
    <w:p w14:paraId="6487A3D9" w14:textId="77777777" w:rsidR="00151CF0" w:rsidRPr="00FD3453" w:rsidRDefault="00151CF0" w:rsidP="00353BF9">
      <w:pPr>
        <w:spacing w:after="0" w:line="240" w:lineRule="auto"/>
        <w:ind w:left="720"/>
        <w:jc w:val="both"/>
        <w:rPr>
          <w:rStyle w:val="Hyperlink"/>
          <w:rFonts w:cstheme="minorHAnsi"/>
          <w:b/>
          <w:color w:val="auto"/>
          <w:sz w:val="28"/>
          <w:szCs w:val="28"/>
        </w:rPr>
      </w:pPr>
      <w:r w:rsidRPr="00FD3453">
        <w:rPr>
          <w:rStyle w:val="Hyperlink"/>
          <w:rFonts w:cstheme="minorHAnsi"/>
          <w:b/>
          <w:color w:val="auto"/>
          <w:sz w:val="28"/>
          <w:szCs w:val="28"/>
        </w:rPr>
        <w:t>SEND</w:t>
      </w:r>
    </w:p>
    <w:p w14:paraId="42A5B5F7" w14:textId="3013D96D" w:rsidR="00AC5186" w:rsidRDefault="00E14777" w:rsidP="00353BF9">
      <w:pPr>
        <w:spacing w:after="0" w:line="240" w:lineRule="auto"/>
        <w:ind w:left="720"/>
        <w:jc w:val="both"/>
        <w:rPr>
          <w:rFonts w:cstheme="minorHAnsi"/>
          <w:sz w:val="24"/>
          <w:szCs w:val="24"/>
        </w:rPr>
      </w:pPr>
      <w:r>
        <w:rPr>
          <w:rFonts w:cstheme="minorHAnsi"/>
          <w:sz w:val="24"/>
          <w:szCs w:val="24"/>
        </w:rPr>
        <w:t>Providers must have arrangements in place to support children with Special Educations Needs or disabilities (SEND).</w:t>
      </w:r>
      <w:r w:rsidR="00FB6AF7">
        <w:rPr>
          <w:rFonts w:cstheme="minorHAnsi"/>
          <w:sz w:val="24"/>
          <w:szCs w:val="24"/>
        </w:rPr>
        <w:t xml:space="preserve"> The EYFS framework states ‘Maintained schools, maintained nursery schools and all providers who are funded by the local authority to deliver early education places must have regard to the Special Educational Needs Code of Practice’. All settings must also have a named SENCO in place. </w:t>
      </w:r>
      <w:r w:rsidR="00151CF0" w:rsidRPr="00D75FA3">
        <w:rPr>
          <w:rFonts w:cstheme="minorHAnsi"/>
          <w:sz w:val="24"/>
          <w:szCs w:val="24"/>
        </w:rPr>
        <w:t xml:space="preserve">Inspectors will judge the quality of education on offer to all children, particularly the most disadvantaged and those </w:t>
      </w:r>
      <w:r>
        <w:rPr>
          <w:rFonts w:cstheme="minorHAnsi"/>
          <w:sz w:val="24"/>
          <w:szCs w:val="24"/>
        </w:rPr>
        <w:t>with SEND.</w:t>
      </w:r>
      <w:r w:rsidR="00151CF0" w:rsidRPr="00D75FA3">
        <w:rPr>
          <w:rFonts w:cstheme="minorHAnsi"/>
          <w:sz w:val="24"/>
          <w:szCs w:val="24"/>
        </w:rPr>
        <w:t xml:space="preserve"> You may find it useful to visit </w:t>
      </w:r>
      <w:r w:rsidR="00151CF0" w:rsidRPr="008873F7">
        <w:rPr>
          <w:rFonts w:cstheme="minorHAnsi"/>
          <w:sz w:val="24"/>
          <w:szCs w:val="24"/>
        </w:rPr>
        <w:t>the Equality and Inclusion section</w:t>
      </w:r>
      <w:r w:rsidR="00F30671" w:rsidRPr="008873F7">
        <w:rPr>
          <w:rFonts w:cstheme="minorHAnsi"/>
          <w:sz w:val="24"/>
          <w:szCs w:val="24"/>
        </w:rPr>
        <w:t xml:space="preserve"> of the Early Years W</w:t>
      </w:r>
      <w:r w:rsidR="00151CF0" w:rsidRPr="008873F7">
        <w:rPr>
          <w:rFonts w:cstheme="minorHAnsi"/>
          <w:sz w:val="24"/>
          <w:szCs w:val="24"/>
        </w:rPr>
        <w:t>ebsite</w:t>
      </w:r>
      <w:r w:rsidR="00AC5186">
        <w:rPr>
          <w:rFonts w:cstheme="minorHAnsi"/>
          <w:sz w:val="24"/>
          <w:szCs w:val="24"/>
        </w:rPr>
        <w:t>.</w:t>
      </w:r>
      <w:r w:rsidR="008873F7" w:rsidRPr="008873F7">
        <w:t xml:space="preserve"> </w:t>
      </w:r>
      <w:hyperlink r:id="rId27" w:history="1">
        <w:r w:rsidR="008873F7" w:rsidRPr="00D055F0">
          <w:rPr>
            <w:rStyle w:val="Hyperlink"/>
            <w:rFonts w:cstheme="minorHAnsi"/>
            <w:sz w:val="24"/>
            <w:szCs w:val="24"/>
          </w:rPr>
          <w:t>https://www.nottinghamcity.gov.uk/earlyyears/section-pages/equality-and-inclusion/</w:t>
        </w:r>
      </w:hyperlink>
      <w:r w:rsidR="008873F7">
        <w:rPr>
          <w:rFonts w:cstheme="minorHAnsi"/>
          <w:sz w:val="24"/>
          <w:szCs w:val="24"/>
        </w:rPr>
        <w:t xml:space="preserve"> </w:t>
      </w:r>
    </w:p>
    <w:p w14:paraId="6A42A16A" w14:textId="77777777" w:rsidR="00151CF0" w:rsidRPr="00D75FA3" w:rsidRDefault="00AC5186" w:rsidP="00FB6AF7">
      <w:pPr>
        <w:spacing w:after="0" w:line="240" w:lineRule="auto"/>
        <w:jc w:val="both"/>
        <w:rPr>
          <w:rFonts w:cstheme="minorHAnsi"/>
          <w:color w:val="0000FF"/>
          <w:sz w:val="24"/>
          <w:szCs w:val="24"/>
        </w:rPr>
      </w:pPr>
      <w:r>
        <w:rPr>
          <w:rFonts w:cstheme="minorHAnsi"/>
          <w:sz w:val="24"/>
          <w:szCs w:val="24"/>
        </w:rPr>
        <w:t xml:space="preserve"> </w:t>
      </w:r>
      <w:r w:rsidR="00151CF0" w:rsidRPr="00D75FA3">
        <w:rPr>
          <w:rFonts w:cstheme="minorHAnsi"/>
          <w:sz w:val="24"/>
          <w:szCs w:val="24"/>
        </w:rPr>
        <w:t xml:space="preserve"> </w:t>
      </w:r>
    </w:p>
    <w:p w14:paraId="193753CD" w14:textId="77777777" w:rsidR="00151CF0" w:rsidRDefault="00151CF0" w:rsidP="00353BF9">
      <w:pPr>
        <w:spacing w:after="0" w:line="240" w:lineRule="auto"/>
        <w:ind w:left="720"/>
        <w:jc w:val="both"/>
        <w:rPr>
          <w:rFonts w:cstheme="minorHAnsi"/>
          <w:sz w:val="24"/>
          <w:szCs w:val="24"/>
        </w:rPr>
      </w:pPr>
    </w:p>
    <w:p w14:paraId="7A968F59" w14:textId="77777777" w:rsidR="00151CF0" w:rsidRPr="00FD3453" w:rsidRDefault="00151CF0" w:rsidP="00353BF9">
      <w:pPr>
        <w:spacing w:after="0" w:line="240" w:lineRule="auto"/>
        <w:ind w:left="720"/>
        <w:jc w:val="both"/>
        <w:rPr>
          <w:rFonts w:cstheme="minorHAnsi"/>
          <w:b/>
          <w:sz w:val="28"/>
          <w:szCs w:val="28"/>
          <w:u w:val="single"/>
        </w:rPr>
      </w:pPr>
      <w:r w:rsidRPr="00FD3453">
        <w:rPr>
          <w:rFonts w:cstheme="minorHAnsi"/>
          <w:b/>
          <w:sz w:val="28"/>
          <w:szCs w:val="28"/>
          <w:u w:val="single"/>
        </w:rPr>
        <w:t xml:space="preserve">Early Years Pupil Premium </w:t>
      </w:r>
      <w:r w:rsidR="00F30671">
        <w:rPr>
          <w:rFonts w:cstheme="minorHAnsi"/>
          <w:b/>
          <w:sz w:val="28"/>
          <w:szCs w:val="28"/>
          <w:u w:val="single"/>
        </w:rPr>
        <w:t>(EYPP)</w:t>
      </w:r>
    </w:p>
    <w:p w14:paraId="7D064C27" w14:textId="427A34B7" w:rsidR="00D75FA3" w:rsidRPr="00D75FA3" w:rsidRDefault="00F30671" w:rsidP="00353BF9">
      <w:pPr>
        <w:spacing w:after="0" w:line="240" w:lineRule="auto"/>
        <w:ind w:left="720"/>
        <w:jc w:val="both"/>
        <w:rPr>
          <w:rFonts w:cstheme="minorHAnsi"/>
          <w:sz w:val="24"/>
          <w:szCs w:val="24"/>
        </w:rPr>
      </w:pPr>
      <w:r>
        <w:rPr>
          <w:rFonts w:cstheme="minorHAnsi"/>
          <w:sz w:val="24"/>
          <w:szCs w:val="24"/>
          <w:lang w:val="en-US"/>
        </w:rPr>
        <w:t>EYPP</w:t>
      </w:r>
      <w:r w:rsidR="00151CF0">
        <w:rPr>
          <w:rFonts w:cstheme="minorHAnsi"/>
          <w:sz w:val="24"/>
          <w:szCs w:val="24"/>
          <w:lang w:val="en-US"/>
        </w:rPr>
        <w:t xml:space="preserve"> was introduced to help cl</w:t>
      </w:r>
      <w:r w:rsidR="006E2552">
        <w:rPr>
          <w:rFonts w:cstheme="minorHAnsi"/>
          <w:sz w:val="24"/>
          <w:szCs w:val="24"/>
          <w:lang w:val="en-US"/>
        </w:rPr>
        <w:t xml:space="preserve">ose the attainment gap between the most and least advantaged children and ensure that all children receive the nest start in life. During inspection inspectors will monitor the impact of this funding. Further reading including some frequently asked questions in regard to EYPP can be found </w:t>
      </w:r>
      <w:r w:rsidR="006E2552" w:rsidRPr="0051029F">
        <w:rPr>
          <w:rFonts w:cstheme="minorHAnsi"/>
          <w:sz w:val="24"/>
          <w:szCs w:val="24"/>
          <w:lang w:val="en-US"/>
        </w:rPr>
        <w:t xml:space="preserve">at </w:t>
      </w:r>
      <w:hyperlink r:id="rId28" w:history="1">
        <w:r w:rsidR="0051029F" w:rsidRPr="00D055F0">
          <w:rPr>
            <w:rStyle w:val="Hyperlink"/>
          </w:rPr>
          <w:t>https://www.nottinghamcity.gov.uk/earlyyears/section-pages/early-years-funding/early-years-pupil-premium/</w:t>
        </w:r>
      </w:hyperlink>
      <w:r w:rsidR="0051029F">
        <w:t xml:space="preserve"> </w:t>
      </w:r>
    </w:p>
    <w:p w14:paraId="648BD2A0" w14:textId="4DF52E20" w:rsidR="006525CE" w:rsidRPr="00DD0F91" w:rsidRDefault="006525CE" w:rsidP="00DD0F91">
      <w:pPr>
        <w:spacing w:after="0"/>
        <w:rPr>
          <w:rFonts w:cstheme="minorHAnsi"/>
        </w:rPr>
      </w:pPr>
    </w:p>
    <w:sectPr w:rsidR="006525CE" w:rsidRPr="00DD0F91" w:rsidSect="00DD3362">
      <w:headerReference w:type="default" r:id="rId29"/>
      <w:footerReference w:type="default" r:id="rId30"/>
      <w:pgSz w:w="16838" w:h="11906" w:orient="landscape"/>
      <w:pgMar w:top="1440" w:right="1440" w:bottom="1440"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C1E3" w14:textId="77777777" w:rsidR="00336C76" w:rsidRDefault="00336C76" w:rsidP="00E63DD0">
      <w:pPr>
        <w:spacing w:after="0" w:line="240" w:lineRule="auto"/>
      </w:pPr>
      <w:r>
        <w:separator/>
      </w:r>
    </w:p>
  </w:endnote>
  <w:endnote w:type="continuationSeparator" w:id="0">
    <w:p w14:paraId="186C518B" w14:textId="77777777" w:rsidR="00336C76" w:rsidRDefault="00336C76" w:rsidP="00E6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79E6" w14:textId="77777777" w:rsidR="005B37DA" w:rsidRDefault="005B37DA" w:rsidP="005B37DA">
    <w:pPr>
      <w:pStyle w:val="Footer"/>
      <w:jc w:val="right"/>
    </w:pPr>
    <w:r>
      <w:rPr>
        <w:b/>
        <w:noProof/>
        <w:sz w:val="16"/>
        <w:lang w:eastAsia="en-GB"/>
      </w:rPr>
      <w:drawing>
        <wp:inline distT="0" distB="0" distL="0" distR="0" wp14:anchorId="035BE9C5" wp14:editId="7823CE4E">
          <wp:extent cx="1526727" cy="5053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6_72.JPG"/>
                  <pic:cNvPicPr/>
                </pic:nvPicPr>
                <pic:blipFill>
                  <a:blip r:embed="rId1">
                    <a:extLst>
                      <a:ext uri="{28A0092B-C50C-407E-A947-70E740481C1C}">
                        <a14:useLocalDpi xmlns:a14="http://schemas.microsoft.com/office/drawing/2010/main" val="0"/>
                      </a:ext>
                    </a:extLst>
                  </a:blip>
                  <a:stretch>
                    <a:fillRect/>
                  </a:stretch>
                </pic:blipFill>
                <pic:spPr>
                  <a:xfrm>
                    <a:off x="0" y="0"/>
                    <a:ext cx="1528852" cy="5060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3364" w14:textId="77777777" w:rsidR="00336C76" w:rsidRDefault="00336C76" w:rsidP="00E63DD0">
      <w:pPr>
        <w:spacing w:after="0" w:line="240" w:lineRule="auto"/>
      </w:pPr>
      <w:r>
        <w:separator/>
      </w:r>
    </w:p>
  </w:footnote>
  <w:footnote w:type="continuationSeparator" w:id="0">
    <w:p w14:paraId="49FABB89" w14:textId="77777777" w:rsidR="00336C76" w:rsidRDefault="00336C76" w:rsidP="00E6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BEF2" w14:textId="77777777" w:rsidR="00E63DD0" w:rsidRDefault="00E63DD0">
    <w:pPr>
      <w:pStyle w:val="Header"/>
    </w:pPr>
    <w:r>
      <w:rPr>
        <w:noProof/>
        <w:lang w:eastAsia="en-GB"/>
      </w:rPr>
      <mc:AlternateContent>
        <mc:Choice Requires="wps">
          <w:drawing>
            <wp:anchor distT="0" distB="0" distL="114300" distR="114300" simplePos="0" relativeHeight="251659264" behindDoc="0" locked="0" layoutInCell="1" allowOverlap="1" wp14:anchorId="3C61B35D" wp14:editId="0B2AC889">
              <wp:simplePos x="0" y="0"/>
              <wp:positionH relativeFrom="margin">
                <wp:posOffset>426970</wp:posOffset>
              </wp:positionH>
              <wp:positionV relativeFrom="paragraph">
                <wp:posOffset>-313778</wp:posOffset>
              </wp:positionV>
              <wp:extent cx="9465449" cy="1059255"/>
              <wp:effectExtent l="0" t="0" r="254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5449" cy="1059255"/>
                      </a:xfrm>
                      <a:prstGeom prst="rect">
                        <a:avLst/>
                      </a:prstGeom>
                      <a:solidFill>
                        <a:srgbClr val="0075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E78D4" w14:textId="77777777" w:rsidR="00E63DD0" w:rsidRPr="005B37DA" w:rsidRDefault="00E63DD0" w:rsidP="00E63DD0">
                          <w:pPr>
                            <w:spacing w:after="0"/>
                            <w:rPr>
                              <w:rFonts w:cstheme="minorHAnsi"/>
                              <w:b/>
                              <w:color w:val="FFFFFF" w:themeColor="background1"/>
                              <w:sz w:val="56"/>
                              <w:szCs w:val="56"/>
                            </w:rPr>
                          </w:pPr>
                          <w:r w:rsidRPr="005B37DA">
                            <w:rPr>
                              <w:rFonts w:cstheme="minorHAnsi"/>
                              <w:b/>
                              <w:color w:val="FFFFFF" w:themeColor="background1"/>
                              <w:sz w:val="56"/>
                              <w:szCs w:val="56"/>
                            </w:rPr>
                            <w:t xml:space="preserve">Preparing for </w:t>
                          </w:r>
                          <w:r w:rsidR="005B37DA" w:rsidRPr="005B37DA">
                            <w:rPr>
                              <w:rFonts w:cstheme="minorHAnsi"/>
                              <w:b/>
                              <w:color w:val="FFFFFF" w:themeColor="background1"/>
                              <w:sz w:val="56"/>
                              <w:szCs w:val="56"/>
                            </w:rPr>
                            <w:t>Inspection</w:t>
                          </w:r>
                          <w:r w:rsidR="00DE56BF" w:rsidRPr="005B37DA">
                            <w:rPr>
                              <w:rFonts w:cstheme="minorHAnsi"/>
                              <w:b/>
                              <w:color w:val="FFFFFF" w:themeColor="background1"/>
                              <w:sz w:val="56"/>
                              <w:szCs w:val="56"/>
                            </w:rPr>
                            <w:t>:</w:t>
                          </w:r>
                          <w:r w:rsidRPr="005B37DA">
                            <w:rPr>
                              <w:rFonts w:cstheme="minorHAnsi"/>
                              <w:b/>
                              <w:color w:val="FFFFFF" w:themeColor="background1"/>
                              <w:sz w:val="56"/>
                              <w:szCs w:val="56"/>
                            </w:rPr>
                            <w:t xml:space="preserve"> </w:t>
                          </w:r>
                        </w:p>
                        <w:p w14:paraId="105E2579" w14:textId="77777777" w:rsidR="00E63DD0" w:rsidRPr="005B37DA" w:rsidRDefault="0060353A" w:rsidP="00E63DD0">
                          <w:pPr>
                            <w:spacing w:after="0"/>
                            <w:rPr>
                              <w:rFonts w:cstheme="minorHAnsi"/>
                              <w:b/>
                              <w:color w:val="FFFFFF" w:themeColor="background1"/>
                              <w:sz w:val="56"/>
                              <w:szCs w:val="56"/>
                            </w:rPr>
                          </w:pPr>
                          <w:r w:rsidRPr="005B37DA">
                            <w:rPr>
                              <w:rFonts w:cstheme="minorHAnsi"/>
                              <w:b/>
                              <w:color w:val="FFFFFF" w:themeColor="background1"/>
                              <w:sz w:val="56"/>
                              <w:szCs w:val="56"/>
                            </w:rPr>
                            <w:t>Useful Information for</w:t>
                          </w:r>
                          <w:r w:rsidR="005B37DA" w:rsidRPr="005B37DA">
                            <w:rPr>
                              <w:rFonts w:cstheme="minorHAnsi"/>
                              <w:b/>
                              <w:color w:val="FFFFFF" w:themeColor="background1"/>
                              <w:sz w:val="56"/>
                              <w:szCs w:val="56"/>
                            </w:rPr>
                            <w:t xml:space="preserve"> Early Years P</w:t>
                          </w:r>
                          <w:r w:rsidR="00E63DD0" w:rsidRPr="005B37DA">
                            <w:rPr>
                              <w:rFonts w:cstheme="minorHAnsi"/>
                              <w:b/>
                              <w:color w:val="FFFFFF" w:themeColor="background1"/>
                              <w:sz w:val="56"/>
                              <w:szCs w:val="56"/>
                            </w:rPr>
                            <w:t xml:space="preserve">roviders. </w:t>
                          </w:r>
                        </w:p>
                        <w:p w14:paraId="06D05F3D" w14:textId="77777777" w:rsidR="00E63DD0" w:rsidRDefault="00E63DD0" w:rsidP="00E63DD0">
                          <w:pPr>
                            <w:spacing w:line="240" w:lineRule="auto"/>
                            <w:contextualSpacing/>
                            <w:rPr>
                              <w:color w:val="FFFFFF" w:themeColor="background1"/>
                              <w:sz w:val="32"/>
                              <w:szCs w:val="32"/>
                            </w:rPr>
                          </w:pPr>
                        </w:p>
                        <w:p w14:paraId="02E25731" w14:textId="77777777" w:rsidR="00E63DD0" w:rsidRDefault="00E63DD0" w:rsidP="00E63DD0">
                          <w:pPr>
                            <w:spacing w:line="240" w:lineRule="auto"/>
                            <w:contextualSpacing/>
                            <w:rPr>
                              <w:color w:val="FFFFFF" w:themeColor="background1"/>
                              <w:sz w:val="32"/>
                              <w:szCs w:val="32"/>
                            </w:rPr>
                          </w:pPr>
                        </w:p>
                        <w:p w14:paraId="4037B6D6" w14:textId="77777777" w:rsidR="00E63DD0" w:rsidRPr="00463C66" w:rsidRDefault="00E63DD0" w:rsidP="00E63DD0">
                          <w:pPr>
                            <w:rPr>
                              <w:color w:val="FFFFFF" w:themeColor="background1"/>
                              <w:sz w:val="32"/>
                              <w:szCs w:val="32"/>
                            </w:rPr>
                          </w:pPr>
                          <w:r w:rsidRPr="00463C66">
                            <w:rPr>
                              <w:color w:val="FFFFFF" w:themeColor="background1"/>
                              <w:sz w:val="32"/>
                              <w:szCs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61B35D" id="Rectangle 3" o:spid="_x0000_s1026" style="position:absolute;margin-left:33.6pt;margin-top:-24.7pt;width:745.3pt;height:8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" fillcolor="#0075bc" stroked="f">
              <v:textbox>
                <w:txbxContent>
                  <w:p w14:paraId="10AE78D4" w14:textId="77777777" w:rsidR="00E63DD0" w:rsidRPr="005B37DA" w:rsidRDefault="00E63DD0" w:rsidP="00E63DD0">
                    <w:pPr>
                      <w:spacing w:after="0"/>
                      <w:rPr>
                        <w:rFonts w:cstheme="minorHAnsi"/>
                        <w:b/>
                        <w:color w:val="FFFFFF" w:themeColor="background1"/>
                        <w:sz w:val="56"/>
                        <w:szCs w:val="56"/>
                      </w:rPr>
                    </w:pPr>
                    <w:r w:rsidRPr="005B37DA">
                      <w:rPr>
                        <w:rFonts w:cstheme="minorHAnsi"/>
                        <w:b/>
                        <w:color w:val="FFFFFF" w:themeColor="background1"/>
                        <w:sz w:val="56"/>
                        <w:szCs w:val="56"/>
                      </w:rPr>
                      <w:t xml:space="preserve">Preparing for </w:t>
                    </w:r>
                    <w:r w:rsidR="005B37DA" w:rsidRPr="005B37DA">
                      <w:rPr>
                        <w:rFonts w:cstheme="minorHAnsi"/>
                        <w:b/>
                        <w:color w:val="FFFFFF" w:themeColor="background1"/>
                        <w:sz w:val="56"/>
                        <w:szCs w:val="56"/>
                      </w:rPr>
                      <w:t>Inspection</w:t>
                    </w:r>
                    <w:r w:rsidR="00DE56BF" w:rsidRPr="005B37DA">
                      <w:rPr>
                        <w:rFonts w:cstheme="minorHAnsi"/>
                        <w:b/>
                        <w:color w:val="FFFFFF" w:themeColor="background1"/>
                        <w:sz w:val="56"/>
                        <w:szCs w:val="56"/>
                      </w:rPr>
                      <w:t>:</w:t>
                    </w:r>
                    <w:r w:rsidRPr="005B37DA">
                      <w:rPr>
                        <w:rFonts w:cstheme="minorHAnsi"/>
                        <w:b/>
                        <w:color w:val="FFFFFF" w:themeColor="background1"/>
                        <w:sz w:val="56"/>
                        <w:szCs w:val="56"/>
                      </w:rPr>
                      <w:t xml:space="preserve"> </w:t>
                    </w:r>
                  </w:p>
                  <w:p w14:paraId="105E2579" w14:textId="77777777" w:rsidR="00E63DD0" w:rsidRPr="005B37DA" w:rsidRDefault="0060353A" w:rsidP="00E63DD0">
                    <w:pPr>
                      <w:spacing w:after="0"/>
                      <w:rPr>
                        <w:rFonts w:cstheme="minorHAnsi"/>
                        <w:b/>
                        <w:color w:val="FFFFFF" w:themeColor="background1"/>
                        <w:sz w:val="56"/>
                        <w:szCs w:val="56"/>
                      </w:rPr>
                    </w:pPr>
                    <w:r w:rsidRPr="005B37DA">
                      <w:rPr>
                        <w:rFonts w:cstheme="minorHAnsi"/>
                        <w:b/>
                        <w:color w:val="FFFFFF" w:themeColor="background1"/>
                        <w:sz w:val="56"/>
                        <w:szCs w:val="56"/>
                      </w:rPr>
                      <w:t>Useful Information for</w:t>
                    </w:r>
                    <w:r w:rsidR="005B37DA" w:rsidRPr="005B37DA">
                      <w:rPr>
                        <w:rFonts w:cstheme="minorHAnsi"/>
                        <w:b/>
                        <w:color w:val="FFFFFF" w:themeColor="background1"/>
                        <w:sz w:val="56"/>
                        <w:szCs w:val="56"/>
                      </w:rPr>
                      <w:t xml:space="preserve"> Early Years P</w:t>
                    </w:r>
                    <w:r w:rsidR="00E63DD0" w:rsidRPr="005B37DA">
                      <w:rPr>
                        <w:rFonts w:cstheme="minorHAnsi"/>
                        <w:b/>
                        <w:color w:val="FFFFFF" w:themeColor="background1"/>
                        <w:sz w:val="56"/>
                        <w:szCs w:val="56"/>
                      </w:rPr>
                      <w:t xml:space="preserve">roviders. </w:t>
                    </w:r>
                  </w:p>
                  <w:p w14:paraId="06D05F3D" w14:textId="77777777" w:rsidR="00E63DD0" w:rsidRDefault="00E63DD0" w:rsidP="00E63DD0">
                    <w:pPr>
                      <w:spacing w:line="240" w:lineRule="auto"/>
                      <w:contextualSpacing/>
                      <w:rPr>
                        <w:color w:val="FFFFFF" w:themeColor="background1"/>
                        <w:sz w:val="32"/>
                        <w:szCs w:val="32"/>
                      </w:rPr>
                    </w:pPr>
                  </w:p>
                  <w:p w14:paraId="02E25731" w14:textId="77777777" w:rsidR="00E63DD0" w:rsidRDefault="00E63DD0" w:rsidP="00E63DD0">
                    <w:pPr>
                      <w:spacing w:line="240" w:lineRule="auto"/>
                      <w:contextualSpacing/>
                      <w:rPr>
                        <w:color w:val="FFFFFF" w:themeColor="background1"/>
                        <w:sz w:val="32"/>
                        <w:szCs w:val="32"/>
                      </w:rPr>
                    </w:pPr>
                  </w:p>
                  <w:p w14:paraId="4037B6D6" w14:textId="77777777" w:rsidR="00E63DD0" w:rsidRPr="00463C66" w:rsidRDefault="00E63DD0" w:rsidP="00E63DD0">
                    <w:pPr>
                      <w:rPr>
                        <w:color w:val="FFFFFF" w:themeColor="background1"/>
                        <w:sz w:val="32"/>
                        <w:szCs w:val="32"/>
                      </w:rPr>
                    </w:pPr>
                    <w:r w:rsidRPr="00463C66">
                      <w:rPr>
                        <w:color w:val="FFFFFF" w:themeColor="background1"/>
                        <w:sz w:val="32"/>
                        <w:szCs w:val="32"/>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247"/>
    <w:multiLevelType w:val="multilevel"/>
    <w:tmpl w:val="E01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44AC5"/>
    <w:multiLevelType w:val="hybridMultilevel"/>
    <w:tmpl w:val="5C464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C549E5"/>
    <w:multiLevelType w:val="hybridMultilevel"/>
    <w:tmpl w:val="4560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81CEE"/>
    <w:multiLevelType w:val="hybridMultilevel"/>
    <w:tmpl w:val="02A0F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CA2496"/>
    <w:multiLevelType w:val="multilevel"/>
    <w:tmpl w:val="8D1E6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A2B7E"/>
    <w:multiLevelType w:val="multilevel"/>
    <w:tmpl w:val="86CC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B700F"/>
    <w:multiLevelType w:val="hybridMultilevel"/>
    <w:tmpl w:val="83E68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38740D"/>
    <w:multiLevelType w:val="multilevel"/>
    <w:tmpl w:val="DD42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93BCC"/>
    <w:multiLevelType w:val="multilevel"/>
    <w:tmpl w:val="69B2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F56B7"/>
    <w:multiLevelType w:val="multilevel"/>
    <w:tmpl w:val="E0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C34AB"/>
    <w:multiLevelType w:val="hybridMultilevel"/>
    <w:tmpl w:val="62166BFE"/>
    <w:lvl w:ilvl="0" w:tplc="563CA294">
      <w:start w:val="1"/>
      <w:numFmt w:val="bullet"/>
      <w:lvlText w:val="•"/>
      <w:lvlJc w:val="left"/>
      <w:pPr>
        <w:tabs>
          <w:tab w:val="num" w:pos="720"/>
        </w:tabs>
        <w:ind w:left="720" w:hanging="360"/>
      </w:pPr>
      <w:rPr>
        <w:rFonts w:ascii="Times New Roman" w:hAnsi="Times New Roman" w:hint="default"/>
      </w:rPr>
    </w:lvl>
    <w:lvl w:ilvl="1" w:tplc="958ECBD2" w:tentative="1">
      <w:start w:val="1"/>
      <w:numFmt w:val="bullet"/>
      <w:lvlText w:val="•"/>
      <w:lvlJc w:val="left"/>
      <w:pPr>
        <w:tabs>
          <w:tab w:val="num" w:pos="1440"/>
        </w:tabs>
        <w:ind w:left="1440" w:hanging="360"/>
      </w:pPr>
      <w:rPr>
        <w:rFonts w:ascii="Times New Roman" w:hAnsi="Times New Roman" w:hint="default"/>
      </w:rPr>
    </w:lvl>
    <w:lvl w:ilvl="2" w:tplc="F5A20BBA" w:tentative="1">
      <w:start w:val="1"/>
      <w:numFmt w:val="bullet"/>
      <w:lvlText w:val="•"/>
      <w:lvlJc w:val="left"/>
      <w:pPr>
        <w:tabs>
          <w:tab w:val="num" w:pos="2160"/>
        </w:tabs>
        <w:ind w:left="2160" w:hanging="360"/>
      </w:pPr>
      <w:rPr>
        <w:rFonts w:ascii="Times New Roman" w:hAnsi="Times New Roman" w:hint="default"/>
      </w:rPr>
    </w:lvl>
    <w:lvl w:ilvl="3" w:tplc="2B049C7C" w:tentative="1">
      <w:start w:val="1"/>
      <w:numFmt w:val="bullet"/>
      <w:lvlText w:val="•"/>
      <w:lvlJc w:val="left"/>
      <w:pPr>
        <w:tabs>
          <w:tab w:val="num" w:pos="2880"/>
        </w:tabs>
        <w:ind w:left="2880" w:hanging="360"/>
      </w:pPr>
      <w:rPr>
        <w:rFonts w:ascii="Times New Roman" w:hAnsi="Times New Roman" w:hint="default"/>
      </w:rPr>
    </w:lvl>
    <w:lvl w:ilvl="4" w:tplc="D5BC0EDA" w:tentative="1">
      <w:start w:val="1"/>
      <w:numFmt w:val="bullet"/>
      <w:lvlText w:val="•"/>
      <w:lvlJc w:val="left"/>
      <w:pPr>
        <w:tabs>
          <w:tab w:val="num" w:pos="3600"/>
        </w:tabs>
        <w:ind w:left="3600" w:hanging="360"/>
      </w:pPr>
      <w:rPr>
        <w:rFonts w:ascii="Times New Roman" w:hAnsi="Times New Roman" w:hint="default"/>
      </w:rPr>
    </w:lvl>
    <w:lvl w:ilvl="5" w:tplc="4718C27A" w:tentative="1">
      <w:start w:val="1"/>
      <w:numFmt w:val="bullet"/>
      <w:lvlText w:val="•"/>
      <w:lvlJc w:val="left"/>
      <w:pPr>
        <w:tabs>
          <w:tab w:val="num" w:pos="4320"/>
        </w:tabs>
        <w:ind w:left="4320" w:hanging="360"/>
      </w:pPr>
      <w:rPr>
        <w:rFonts w:ascii="Times New Roman" w:hAnsi="Times New Roman" w:hint="default"/>
      </w:rPr>
    </w:lvl>
    <w:lvl w:ilvl="6" w:tplc="3C16A53E" w:tentative="1">
      <w:start w:val="1"/>
      <w:numFmt w:val="bullet"/>
      <w:lvlText w:val="•"/>
      <w:lvlJc w:val="left"/>
      <w:pPr>
        <w:tabs>
          <w:tab w:val="num" w:pos="5040"/>
        </w:tabs>
        <w:ind w:left="5040" w:hanging="360"/>
      </w:pPr>
      <w:rPr>
        <w:rFonts w:ascii="Times New Roman" w:hAnsi="Times New Roman" w:hint="default"/>
      </w:rPr>
    </w:lvl>
    <w:lvl w:ilvl="7" w:tplc="C2B4047E" w:tentative="1">
      <w:start w:val="1"/>
      <w:numFmt w:val="bullet"/>
      <w:lvlText w:val="•"/>
      <w:lvlJc w:val="left"/>
      <w:pPr>
        <w:tabs>
          <w:tab w:val="num" w:pos="5760"/>
        </w:tabs>
        <w:ind w:left="5760" w:hanging="360"/>
      </w:pPr>
      <w:rPr>
        <w:rFonts w:ascii="Times New Roman" w:hAnsi="Times New Roman" w:hint="default"/>
      </w:rPr>
    </w:lvl>
    <w:lvl w:ilvl="8" w:tplc="9A2AE8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E75579"/>
    <w:multiLevelType w:val="hybridMultilevel"/>
    <w:tmpl w:val="7BB6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420536">
    <w:abstractNumId w:val="0"/>
  </w:num>
  <w:num w:numId="2" w16cid:durableId="519246226">
    <w:abstractNumId w:val="10"/>
  </w:num>
  <w:num w:numId="3" w16cid:durableId="1743988366">
    <w:abstractNumId w:val="6"/>
  </w:num>
  <w:num w:numId="4" w16cid:durableId="511384752">
    <w:abstractNumId w:val="5"/>
  </w:num>
  <w:num w:numId="5" w16cid:durableId="2021352403">
    <w:abstractNumId w:val="4"/>
  </w:num>
  <w:num w:numId="6" w16cid:durableId="301738195">
    <w:abstractNumId w:val="8"/>
  </w:num>
  <w:num w:numId="7" w16cid:durableId="363478715">
    <w:abstractNumId w:val="9"/>
  </w:num>
  <w:num w:numId="8" w16cid:durableId="807168106">
    <w:abstractNumId w:val="7"/>
  </w:num>
  <w:num w:numId="9" w16cid:durableId="1493371978">
    <w:abstractNumId w:val="2"/>
  </w:num>
  <w:num w:numId="10" w16cid:durableId="52654812">
    <w:abstractNumId w:val="3"/>
  </w:num>
  <w:num w:numId="11" w16cid:durableId="1805999410">
    <w:abstractNumId w:val="1"/>
  </w:num>
  <w:num w:numId="12" w16cid:durableId="186413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CF"/>
    <w:rsid w:val="00006D4B"/>
    <w:rsid w:val="0003707A"/>
    <w:rsid w:val="000737E9"/>
    <w:rsid w:val="000749D5"/>
    <w:rsid w:val="0008509C"/>
    <w:rsid w:val="00085C9B"/>
    <w:rsid w:val="000E037E"/>
    <w:rsid w:val="00131AD7"/>
    <w:rsid w:val="001475DD"/>
    <w:rsid w:val="00151CF0"/>
    <w:rsid w:val="00152443"/>
    <w:rsid w:val="00155896"/>
    <w:rsid w:val="00164F08"/>
    <w:rsid w:val="001737FA"/>
    <w:rsid w:val="0017791B"/>
    <w:rsid w:val="001879CE"/>
    <w:rsid w:val="0019515B"/>
    <w:rsid w:val="0019534D"/>
    <w:rsid w:val="00197CDE"/>
    <w:rsid w:val="001A0F02"/>
    <w:rsid w:val="001C1299"/>
    <w:rsid w:val="001C62EC"/>
    <w:rsid w:val="001D0BB0"/>
    <w:rsid w:val="001D55BD"/>
    <w:rsid w:val="001E3856"/>
    <w:rsid w:val="001E4072"/>
    <w:rsid w:val="001F4417"/>
    <w:rsid w:val="00205FBE"/>
    <w:rsid w:val="00231D43"/>
    <w:rsid w:val="00286CE3"/>
    <w:rsid w:val="002A1946"/>
    <w:rsid w:val="002C40B3"/>
    <w:rsid w:val="002C6158"/>
    <w:rsid w:val="002F1499"/>
    <w:rsid w:val="002F3C1B"/>
    <w:rsid w:val="003220F8"/>
    <w:rsid w:val="0033031F"/>
    <w:rsid w:val="00336C76"/>
    <w:rsid w:val="00337A66"/>
    <w:rsid w:val="00353BF9"/>
    <w:rsid w:val="00360FF7"/>
    <w:rsid w:val="0036345C"/>
    <w:rsid w:val="0037163F"/>
    <w:rsid w:val="0039114D"/>
    <w:rsid w:val="003B6F53"/>
    <w:rsid w:val="003C126B"/>
    <w:rsid w:val="003E7A8D"/>
    <w:rsid w:val="0041012A"/>
    <w:rsid w:val="004551E8"/>
    <w:rsid w:val="00481C0C"/>
    <w:rsid w:val="004878B8"/>
    <w:rsid w:val="004B0955"/>
    <w:rsid w:val="004C2D16"/>
    <w:rsid w:val="004C7583"/>
    <w:rsid w:val="004E1CE1"/>
    <w:rsid w:val="004E76CB"/>
    <w:rsid w:val="004F2956"/>
    <w:rsid w:val="00500455"/>
    <w:rsid w:val="0051029F"/>
    <w:rsid w:val="00510EB3"/>
    <w:rsid w:val="00523DF7"/>
    <w:rsid w:val="00581ADC"/>
    <w:rsid w:val="005903FE"/>
    <w:rsid w:val="005B37DA"/>
    <w:rsid w:val="005C1AFC"/>
    <w:rsid w:val="005C39DD"/>
    <w:rsid w:val="005F1253"/>
    <w:rsid w:val="005F5F66"/>
    <w:rsid w:val="0060353A"/>
    <w:rsid w:val="00642668"/>
    <w:rsid w:val="00650A79"/>
    <w:rsid w:val="006525CE"/>
    <w:rsid w:val="00693F31"/>
    <w:rsid w:val="006C0608"/>
    <w:rsid w:val="006C464D"/>
    <w:rsid w:val="006E2552"/>
    <w:rsid w:val="00703FB5"/>
    <w:rsid w:val="00757017"/>
    <w:rsid w:val="007675D1"/>
    <w:rsid w:val="007F0957"/>
    <w:rsid w:val="00800181"/>
    <w:rsid w:val="0080038B"/>
    <w:rsid w:val="00833F4D"/>
    <w:rsid w:val="00840097"/>
    <w:rsid w:val="00874B5A"/>
    <w:rsid w:val="008873F7"/>
    <w:rsid w:val="008D019B"/>
    <w:rsid w:val="008D708E"/>
    <w:rsid w:val="008D7979"/>
    <w:rsid w:val="009110B1"/>
    <w:rsid w:val="009329C6"/>
    <w:rsid w:val="00973561"/>
    <w:rsid w:val="0097567D"/>
    <w:rsid w:val="00976BE8"/>
    <w:rsid w:val="009779E9"/>
    <w:rsid w:val="00991773"/>
    <w:rsid w:val="00995F24"/>
    <w:rsid w:val="009A430C"/>
    <w:rsid w:val="009A5700"/>
    <w:rsid w:val="009B388E"/>
    <w:rsid w:val="009F74CF"/>
    <w:rsid w:val="00A4617C"/>
    <w:rsid w:val="00A853E5"/>
    <w:rsid w:val="00A92CC3"/>
    <w:rsid w:val="00A92D28"/>
    <w:rsid w:val="00A93E05"/>
    <w:rsid w:val="00AC5186"/>
    <w:rsid w:val="00AD6CBE"/>
    <w:rsid w:val="00AE3DF8"/>
    <w:rsid w:val="00B0597A"/>
    <w:rsid w:val="00B14DBC"/>
    <w:rsid w:val="00B27F2E"/>
    <w:rsid w:val="00B31553"/>
    <w:rsid w:val="00B3187B"/>
    <w:rsid w:val="00BF0785"/>
    <w:rsid w:val="00BF665B"/>
    <w:rsid w:val="00C3246E"/>
    <w:rsid w:val="00C9107B"/>
    <w:rsid w:val="00CA3808"/>
    <w:rsid w:val="00CA3B9E"/>
    <w:rsid w:val="00CC2BFE"/>
    <w:rsid w:val="00CF0846"/>
    <w:rsid w:val="00CF3583"/>
    <w:rsid w:val="00D1102B"/>
    <w:rsid w:val="00D33A19"/>
    <w:rsid w:val="00D41756"/>
    <w:rsid w:val="00D430E8"/>
    <w:rsid w:val="00D75FA3"/>
    <w:rsid w:val="00D84F83"/>
    <w:rsid w:val="00DC4A66"/>
    <w:rsid w:val="00DD00FA"/>
    <w:rsid w:val="00DD0F91"/>
    <w:rsid w:val="00DD280B"/>
    <w:rsid w:val="00DD3362"/>
    <w:rsid w:val="00DE56BF"/>
    <w:rsid w:val="00E14777"/>
    <w:rsid w:val="00E2242A"/>
    <w:rsid w:val="00E359E6"/>
    <w:rsid w:val="00E54C1F"/>
    <w:rsid w:val="00E63DD0"/>
    <w:rsid w:val="00E7742D"/>
    <w:rsid w:val="00E8316C"/>
    <w:rsid w:val="00E87893"/>
    <w:rsid w:val="00EB0997"/>
    <w:rsid w:val="00EC47EB"/>
    <w:rsid w:val="00ED7843"/>
    <w:rsid w:val="00EE0255"/>
    <w:rsid w:val="00F02371"/>
    <w:rsid w:val="00F152AE"/>
    <w:rsid w:val="00F30671"/>
    <w:rsid w:val="00F70378"/>
    <w:rsid w:val="00F979D4"/>
    <w:rsid w:val="00FB6AF7"/>
    <w:rsid w:val="00FC03A4"/>
    <w:rsid w:val="00FD3453"/>
    <w:rsid w:val="00FD4F57"/>
    <w:rsid w:val="580C9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5488A4"/>
  <w15:chartTrackingRefBased/>
  <w15:docId w15:val="{F0109CCA-3BD0-4CAC-BBC0-55FCDB37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4CF"/>
    <w:rPr>
      <w:color w:val="0563C1" w:themeColor="hyperlink"/>
      <w:u w:val="single"/>
    </w:rPr>
  </w:style>
  <w:style w:type="character" w:styleId="FollowedHyperlink">
    <w:name w:val="FollowedHyperlink"/>
    <w:basedOn w:val="DefaultParagraphFont"/>
    <w:uiPriority w:val="99"/>
    <w:semiHidden/>
    <w:unhideWhenUsed/>
    <w:rsid w:val="00E7742D"/>
    <w:rPr>
      <w:color w:val="954F72" w:themeColor="followedHyperlink"/>
      <w:u w:val="single"/>
    </w:rPr>
  </w:style>
  <w:style w:type="paragraph" w:styleId="ListParagraph">
    <w:name w:val="List Paragraph"/>
    <w:basedOn w:val="Normal"/>
    <w:uiPriority w:val="34"/>
    <w:qFormat/>
    <w:rsid w:val="00976BE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3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DD0"/>
  </w:style>
  <w:style w:type="paragraph" w:styleId="Footer">
    <w:name w:val="footer"/>
    <w:basedOn w:val="Normal"/>
    <w:link w:val="FooterChar"/>
    <w:uiPriority w:val="99"/>
    <w:unhideWhenUsed/>
    <w:rsid w:val="00E63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DD0"/>
  </w:style>
  <w:style w:type="paragraph" w:styleId="NormalWeb">
    <w:name w:val="Normal (Web)"/>
    <w:basedOn w:val="Normal"/>
    <w:uiPriority w:val="99"/>
    <w:semiHidden/>
    <w:unhideWhenUsed/>
    <w:rsid w:val="00231D43"/>
    <w:pPr>
      <w:spacing w:after="300" w:line="384" w:lineRule="auto"/>
    </w:pPr>
    <w:rPr>
      <w:rFonts w:ascii="Times New Roman" w:eastAsia="Times New Roman" w:hAnsi="Times New Roman" w:cs="Times New Roman"/>
      <w:sz w:val="21"/>
      <w:szCs w:val="21"/>
      <w:lang w:eastAsia="en-GB"/>
    </w:rPr>
  </w:style>
  <w:style w:type="paragraph" w:customStyle="1" w:styleId="intro">
    <w:name w:val="intro"/>
    <w:basedOn w:val="Normal"/>
    <w:rsid w:val="00231D43"/>
    <w:pPr>
      <w:spacing w:after="300" w:line="384" w:lineRule="auto"/>
    </w:pPr>
    <w:rPr>
      <w:rFonts w:ascii="Times New Roman" w:eastAsia="Times New Roman" w:hAnsi="Times New Roman" w:cs="Times New Roman"/>
      <w:b/>
      <w:bCs/>
      <w:sz w:val="21"/>
      <w:szCs w:val="21"/>
      <w:lang w:eastAsia="en-GB"/>
    </w:rPr>
  </w:style>
  <w:style w:type="character" w:styleId="Strong">
    <w:name w:val="Strong"/>
    <w:basedOn w:val="DefaultParagraphFont"/>
    <w:uiPriority w:val="22"/>
    <w:qFormat/>
    <w:rsid w:val="00337A66"/>
    <w:rPr>
      <w:b/>
      <w:bCs/>
    </w:rPr>
  </w:style>
  <w:style w:type="character" w:styleId="UnresolvedMention">
    <w:name w:val="Unresolved Mention"/>
    <w:basedOn w:val="DefaultParagraphFont"/>
    <w:uiPriority w:val="99"/>
    <w:semiHidden/>
    <w:unhideWhenUsed/>
    <w:rsid w:val="005C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8881">
      <w:bodyDiv w:val="1"/>
      <w:marLeft w:val="0"/>
      <w:marRight w:val="0"/>
      <w:marTop w:val="0"/>
      <w:marBottom w:val="0"/>
      <w:divBdr>
        <w:top w:val="none" w:sz="0" w:space="0" w:color="auto"/>
        <w:left w:val="none" w:sz="0" w:space="0" w:color="auto"/>
        <w:bottom w:val="none" w:sz="0" w:space="0" w:color="auto"/>
        <w:right w:val="none" w:sz="0" w:space="0" w:color="auto"/>
      </w:divBdr>
      <w:divsChild>
        <w:div w:id="608006567">
          <w:marLeft w:val="0"/>
          <w:marRight w:val="0"/>
          <w:marTop w:val="1560"/>
          <w:marBottom w:val="0"/>
          <w:divBdr>
            <w:top w:val="none" w:sz="0" w:space="0" w:color="auto"/>
            <w:left w:val="none" w:sz="0" w:space="0" w:color="auto"/>
            <w:bottom w:val="none" w:sz="0" w:space="0" w:color="auto"/>
            <w:right w:val="none" w:sz="0" w:space="0" w:color="auto"/>
          </w:divBdr>
          <w:divsChild>
            <w:div w:id="520969073">
              <w:marLeft w:val="0"/>
              <w:marRight w:val="0"/>
              <w:marTop w:val="0"/>
              <w:marBottom w:val="0"/>
              <w:divBdr>
                <w:top w:val="none" w:sz="0" w:space="0" w:color="auto"/>
                <w:left w:val="none" w:sz="0" w:space="0" w:color="auto"/>
                <w:bottom w:val="none" w:sz="0" w:space="0" w:color="auto"/>
                <w:right w:val="none" w:sz="0" w:space="0" w:color="auto"/>
              </w:divBdr>
              <w:divsChild>
                <w:div w:id="15156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6519">
      <w:bodyDiv w:val="1"/>
      <w:marLeft w:val="0"/>
      <w:marRight w:val="0"/>
      <w:marTop w:val="0"/>
      <w:marBottom w:val="0"/>
      <w:divBdr>
        <w:top w:val="none" w:sz="0" w:space="0" w:color="auto"/>
        <w:left w:val="none" w:sz="0" w:space="0" w:color="auto"/>
        <w:bottom w:val="none" w:sz="0" w:space="0" w:color="auto"/>
        <w:right w:val="none" w:sz="0" w:space="0" w:color="auto"/>
      </w:divBdr>
      <w:divsChild>
        <w:div w:id="2059082009">
          <w:marLeft w:val="0"/>
          <w:marRight w:val="0"/>
          <w:marTop w:val="86"/>
          <w:marBottom w:val="0"/>
          <w:divBdr>
            <w:top w:val="none" w:sz="0" w:space="0" w:color="auto"/>
            <w:left w:val="none" w:sz="0" w:space="0" w:color="auto"/>
            <w:bottom w:val="none" w:sz="0" w:space="0" w:color="auto"/>
            <w:right w:val="none" w:sz="0" w:space="0" w:color="auto"/>
          </w:divBdr>
        </w:div>
      </w:divsChild>
    </w:div>
    <w:div w:id="1567835349">
      <w:bodyDiv w:val="1"/>
      <w:marLeft w:val="0"/>
      <w:marRight w:val="0"/>
      <w:marTop w:val="0"/>
      <w:marBottom w:val="0"/>
      <w:divBdr>
        <w:top w:val="none" w:sz="0" w:space="0" w:color="auto"/>
        <w:left w:val="none" w:sz="0" w:space="0" w:color="auto"/>
        <w:bottom w:val="none" w:sz="0" w:space="0" w:color="auto"/>
        <w:right w:val="none" w:sz="0" w:space="0" w:color="auto"/>
      </w:divBdr>
    </w:div>
    <w:div w:id="1973168253">
      <w:bodyDiv w:val="1"/>
      <w:marLeft w:val="0"/>
      <w:marRight w:val="0"/>
      <w:marTop w:val="0"/>
      <w:marBottom w:val="0"/>
      <w:divBdr>
        <w:top w:val="none" w:sz="0" w:space="0" w:color="auto"/>
        <w:left w:val="none" w:sz="0" w:space="0" w:color="auto"/>
        <w:bottom w:val="none" w:sz="0" w:space="0" w:color="auto"/>
        <w:right w:val="none" w:sz="0" w:space="0" w:color="auto"/>
      </w:divBdr>
    </w:div>
    <w:div w:id="2110881148">
      <w:bodyDiv w:val="1"/>
      <w:marLeft w:val="0"/>
      <w:marRight w:val="0"/>
      <w:marTop w:val="0"/>
      <w:marBottom w:val="0"/>
      <w:divBdr>
        <w:top w:val="none" w:sz="0" w:space="0" w:color="auto"/>
        <w:left w:val="none" w:sz="0" w:space="0" w:color="auto"/>
        <w:bottom w:val="none" w:sz="0" w:space="0" w:color="auto"/>
        <w:right w:val="none" w:sz="0" w:space="0" w:color="auto"/>
      </w:divBdr>
      <w:divsChild>
        <w:div w:id="2051882101">
          <w:marLeft w:val="0"/>
          <w:marRight w:val="0"/>
          <w:marTop w:val="0"/>
          <w:marBottom w:val="0"/>
          <w:divBdr>
            <w:top w:val="none" w:sz="0" w:space="0" w:color="auto"/>
            <w:left w:val="none" w:sz="0" w:space="0" w:color="auto"/>
            <w:bottom w:val="none" w:sz="0" w:space="0" w:color="auto"/>
            <w:right w:val="none" w:sz="0" w:space="0" w:color="auto"/>
          </w:divBdr>
          <w:divsChild>
            <w:div w:id="2047097216">
              <w:marLeft w:val="0"/>
              <w:marRight w:val="0"/>
              <w:marTop w:val="0"/>
              <w:marBottom w:val="0"/>
              <w:divBdr>
                <w:top w:val="none" w:sz="0" w:space="0" w:color="auto"/>
                <w:left w:val="none" w:sz="0" w:space="0" w:color="auto"/>
                <w:bottom w:val="none" w:sz="0" w:space="0" w:color="auto"/>
                <w:right w:val="none" w:sz="0" w:space="0" w:color="auto"/>
              </w:divBdr>
              <w:divsChild>
                <w:div w:id="1924215828">
                  <w:marLeft w:val="0"/>
                  <w:marRight w:val="0"/>
                  <w:marTop w:val="0"/>
                  <w:marBottom w:val="0"/>
                  <w:divBdr>
                    <w:top w:val="none" w:sz="0" w:space="0" w:color="auto"/>
                    <w:left w:val="none" w:sz="0" w:space="0" w:color="auto"/>
                    <w:bottom w:val="none" w:sz="0" w:space="0" w:color="auto"/>
                    <w:right w:val="none" w:sz="0" w:space="0" w:color="auto"/>
                  </w:divBdr>
                  <w:divsChild>
                    <w:div w:id="1533374865">
                      <w:marLeft w:val="0"/>
                      <w:marRight w:val="0"/>
                      <w:marTop w:val="0"/>
                      <w:marBottom w:val="0"/>
                      <w:divBdr>
                        <w:top w:val="none" w:sz="0" w:space="0" w:color="auto"/>
                        <w:left w:val="none" w:sz="0" w:space="0" w:color="auto"/>
                        <w:bottom w:val="none" w:sz="0" w:space="0" w:color="auto"/>
                        <w:right w:val="none" w:sz="0" w:space="0" w:color="auto"/>
                      </w:divBdr>
                      <w:divsChild>
                        <w:div w:id="151913701">
                          <w:marLeft w:val="0"/>
                          <w:marRight w:val="0"/>
                          <w:marTop w:val="0"/>
                          <w:marBottom w:val="0"/>
                          <w:divBdr>
                            <w:top w:val="none" w:sz="0" w:space="0" w:color="auto"/>
                            <w:left w:val="none" w:sz="0" w:space="0" w:color="auto"/>
                            <w:bottom w:val="none" w:sz="0" w:space="0" w:color="auto"/>
                            <w:right w:val="none" w:sz="0" w:space="0" w:color="auto"/>
                          </w:divBdr>
                          <w:divsChild>
                            <w:div w:id="9617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ducation-inspection-framework" TargetMode="External"/><Relationship Id="rId13" Type="http://schemas.openxmlformats.org/officeDocument/2006/relationships/hyperlink" Target="https://www.nottinghamcity.gov.uk/earlyyears/section-pages/the-early-years-foundation-stage-statutory-framework-and-quality-improvement/pre-ofsted-inspection-support-and-safeguarding-welfare-requirements-tool-kit/" TargetMode="External"/><Relationship Id="rId18" Type="http://schemas.openxmlformats.org/officeDocument/2006/relationships/hyperlink" Target="https://assets.publishing.service.gov.uk/government/uploads/system/uploads/attachment_data/file/721581/Information_sharing_advice_practitioners_safeguarding_services.pdf" TargetMode="External"/><Relationship Id="rId26" Type="http://schemas.openxmlformats.org/officeDocument/2006/relationships/hyperlink" Target="https://www.nottinghamcity.gov.uk/earlyyears/" TargetMode="External"/><Relationship Id="rId3" Type="http://schemas.openxmlformats.org/officeDocument/2006/relationships/settings" Target="settings.xml"/><Relationship Id="rId21" Type="http://schemas.openxmlformats.org/officeDocument/2006/relationships/hyperlink" Target="https://www.gov.uk/government/publications/prevent-duty-guidance" TargetMode="External"/><Relationship Id="rId7" Type="http://schemas.openxmlformats.org/officeDocument/2006/relationships/hyperlink" Target="https://www.gov.uk/government/publications/education-inspection-framework/education-inspection-framework-for-use-from-november-2025" TargetMode="External"/><Relationship Id="rId12" Type="http://schemas.openxmlformats.org/officeDocument/2006/relationships/hyperlink" Target="https://www.nottinghamcity.gov.uk/earlyyears/" TargetMode="External"/><Relationship Id="rId17" Type="http://schemas.openxmlformats.org/officeDocument/2006/relationships/hyperlink" Target="https://www.nottinghamcity.gov.uk/ncscp" TargetMode="External"/><Relationship Id="rId25" Type="http://schemas.openxmlformats.org/officeDocument/2006/relationships/hyperlink" Target="https://www.virtual-college.co.uk/resources/free-courses/recognising-and-preventing-fgm" TargetMode="External"/><Relationship Id="rId2" Type="http://schemas.openxmlformats.org/officeDocument/2006/relationships/styles" Target="styles.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nottinghamcity.gov.uk/information-for-residents/children-and-families/multi-agency-safeguarding-children-hub-mas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https://fgmelearning.vc-enable.co.uk/Registe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ottinghamcity.gov.uk/earlyyears/section-pages/cpd-training/" TargetMode="External"/><Relationship Id="rId23" Type="http://schemas.openxmlformats.org/officeDocument/2006/relationships/hyperlink" Target="http://forwarduk.org.uk/key-issues/fgm/" TargetMode="External"/><Relationship Id="rId28" Type="http://schemas.openxmlformats.org/officeDocument/2006/relationships/hyperlink" Target="https://www.nottinghamcity.gov.uk/earlyyears/section-pages/early-years-funding/early-years-pupil-premium/" TargetMode="External"/><Relationship Id="rId10" Type="http://schemas.openxmlformats.org/officeDocument/2006/relationships/hyperlink" Target="https://assets.publishing.service.gov.uk/government/uploads/system/uploads/attachment_data/file/418819/Are_you_ready_Good_practice_in_school_readiness.pdf" TargetMode="External"/><Relationship Id="rId19" Type="http://schemas.openxmlformats.org/officeDocument/2006/relationships/hyperlink" Target="mailto:cityMASH@nottinghamcity.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early-years-inspection-handbook-eif" TargetMode="External"/><Relationship Id="rId14" Type="http://schemas.openxmlformats.org/officeDocument/2006/relationships/hyperlink" Target="https://www.nottinghamcity.gov.uk/earlyyears/section-pages/the-early-years-foundation-stage-statutory-framework-and-quality-improvement/the-early-years-foundation-stage/eyfs-reforms" TargetMode="External"/><Relationship Id="rId22" Type="http://schemas.openxmlformats.org/officeDocument/2006/relationships/hyperlink" Target="http://www.elearning.prevent.homeoffice.gov.uk/" TargetMode="External"/><Relationship Id="rId27" Type="http://schemas.openxmlformats.org/officeDocument/2006/relationships/hyperlink" Target="https://www.nottinghamcity.gov.uk/earlyyears/section-pages/equality-and-inclusion/"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1346</Words>
  <Characters>9103</Characters>
  <Application>Microsoft Office Word</Application>
  <DocSecurity>0</DocSecurity>
  <Lines>168</Lines>
  <Paragraphs>107</Paragraphs>
  <ScaleCrop>false</ScaleCrop>
  <Company>Nottingham City Council</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Marong</dc:creator>
  <cp:keywords/>
  <dc:description/>
  <cp:lastModifiedBy>Susan Marong</cp:lastModifiedBy>
  <cp:revision>5</cp:revision>
  <dcterms:created xsi:type="dcterms:W3CDTF">2025-12-16T16:50:00Z</dcterms:created>
  <dcterms:modified xsi:type="dcterms:W3CDTF">2025-12-16T17:02:00Z</dcterms:modified>
</cp:coreProperties>
</file>