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AA970" w14:textId="77777777" w:rsidR="00DE2CD4" w:rsidRPr="0035361B" w:rsidRDefault="00DE2CD4" w:rsidP="00DE2CD4">
      <w:pPr>
        <w:rPr>
          <w:b/>
          <w:color w:val="808080"/>
          <w:sz w:val="72"/>
        </w:rPr>
      </w:pPr>
    </w:p>
    <w:p w14:paraId="3B52F399" w14:textId="77777777" w:rsidR="00DE2CD4" w:rsidRPr="0035361B" w:rsidRDefault="00DE2CD4" w:rsidP="00DE2CD4">
      <w:pPr>
        <w:rPr>
          <w:b/>
          <w:color w:val="808080"/>
          <w:sz w:val="72"/>
        </w:rPr>
      </w:pPr>
    </w:p>
    <w:p w14:paraId="7857FA1D" w14:textId="77777777" w:rsidR="00DE2CD4" w:rsidRPr="0035361B" w:rsidRDefault="00DE2CD4" w:rsidP="00DE2CD4">
      <w:pPr>
        <w:rPr>
          <w:b/>
          <w:color w:val="808080"/>
          <w:sz w:val="72"/>
        </w:rPr>
      </w:pPr>
    </w:p>
    <w:p w14:paraId="622319F4" w14:textId="77777777" w:rsidR="00DE2CD4" w:rsidRPr="0035361B" w:rsidRDefault="00DE2CD4" w:rsidP="00DE2CD4">
      <w:pPr>
        <w:rPr>
          <w:rFonts w:ascii="Arial" w:hAnsi="Arial" w:cs="Arial"/>
          <w:b/>
          <w:color w:val="808080"/>
          <w:sz w:val="72"/>
        </w:rPr>
      </w:pPr>
      <w:r>
        <w:rPr>
          <w:rFonts w:ascii="Arial" w:hAnsi="Arial" w:cs="Arial"/>
          <w:b/>
          <w:color w:val="808080"/>
          <w:sz w:val="72"/>
        </w:rPr>
        <w:t>Governance Framework Document</w:t>
      </w:r>
    </w:p>
    <w:p w14:paraId="77A7835F" w14:textId="77777777" w:rsidR="00DE2CD4" w:rsidRPr="0035361B" w:rsidRDefault="00DE2CD4" w:rsidP="00DE2CD4">
      <w:pPr>
        <w:rPr>
          <w:rFonts w:ascii="Arial" w:hAnsi="Arial" w:cs="Arial"/>
          <w:b/>
          <w:color w:val="808080"/>
          <w:sz w:val="44"/>
        </w:rPr>
      </w:pPr>
    </w:p>
    <w:p w14:paraId="7067DCA1" w14:textId="2FAE5F90" w:rsidR="00DE2CD4" w:rsidRPr="0035361B" w:rsidRDefault="00DE2CD4" w:rsidP="00DE2CD4">
      <w:pPr>
        <w:rPr>
          <w:rFonts w:ascii="Arial" w:hAnsi="Arial" w:cs="Arial"/>
          <w:b/>
          <w:color w:val="808080"/>
          <w:sz w:val="44"/>
        </w:rPr>
      </w:pPr>
      <w:r>
        <w:rPr>
          <w:rFonts w:ascii="Arial" w:hAnsi="Arial" w:cs="Arial"/>
          <w:b/>
          <w:color w:val="808080"/>
          <w:sz w:val="44"/>
        </w:rPr>
        <w:t>Document O: Monitoring Officer Protocol</w:t>
      </w:r>
    </w:p>
    <w:p w14:paraId="5B87F5E9" w14:textId="77777777" w:rsidR="00DE2CD4" w:rsidRDefault="00DE2CD4" w:rsidP="00DE2CD4">
      <w:pPr>
        <w:rPr>
          <w:rFonts w:ascii="Arial" w:hAnsi="Arial" w:cs="Arial"/>
          <w:b/>
          <w:u w:val="single"/>
        </w:rPr>
      </w:pPr>
    </w:p>
    <w:p w14:paraId="09F1DB5E" w14:textId="77777777" w:rsidR="00DE2CD4" w:rsidRDefault="00DE2CD4" w:rsidP="00DE2CD4">
      <w:pPr>
        <w:rPr>
          <w:rFonts w:ascii="Arial" w:hAnsi="Arial" w:cs="Arial"/>
          <w:b/>
          <w:u w:val="single"/>
        </w:rPr>
      </w:pPr>
    </w:p>
    <w:p w14:paraId="442881C7" w14:textId="77777777" w:rsidR="00DE2CD4" w:rsidRDefault="00DE2CD4"/>
    <w:p w14:paraId="7B46D673" w14:textId="77777777" w:rsidR="00DE2CD4" w:rsidRDefault="00DE2CD4"/>
    <w:p w14:paraId="301EFFDE" w14:textId="77777777" w:rsidR="00DE2CD4" w:rsidRDefault="00DE2CD4"/>
    <w:p w14:paraId="389EF2EF" w14:textId="77777777" w:rsidR="00DE2CD4" w:rsidRDefault="00DE2CD4">
      <w:pPr>
        <w:spacing w:after="160" w:line="259" w:lineRule="auto"/>
      </w:pPr>
      <w:r>
        <w:br w:type="page"/>
      </w:r>
    </w:p>
    <w:p w14:paraId="70739391" w14:textId="1CF11E5C" w:rsidR="00DE2CD4" w:rsidRPr="00DE2CD4" w:rsidRDefault="00DE2CD4" w:rsidP="00DE2CD4">
      <w:pPr>
        <w:pStyle w:val="ListParagraph"/>
        <w:numPr>
          <w:ilvl w:val="0"/>
          <w:numId w:val="1"/>
        </w:numPr>
        <w:ind w:left="426"/>
        <w:rPr>
          <w:rFonts w:ascii="Arial" w:hAnsi="Arial" w:cs="Arial"/>
          <w:b/>
          <w:bCs/>
        </w:rPr>
      </w:pPr>
      <w:r w:rsidRPr="00DE2CD4">
        <w:rPr>
          <w:rFonts w:ascii="Arial" w:hAnsi="Arial" w:cs="Arial"/>
          <w:b/>
          <w:bCs/>
        </w:rPr>
        <w:lastRenderedPageBreak/>
        <w:t xml:space="preserve">Introduction </w:t>
      </w:r>
    </w:p>
    <w:p w14:paraId="339559A0" w14:textId="77777777" w:rsidR="00DE2CD4" w:rsidRDefault="00DE2CD4" w:rsidP="00DE2CD4">
      <w:pPr>
        <w:rPr>
          <w:rFonts w:ascii="Arial" w:hAnsi="Arial" w:cs="Arial"/>
        </w:rPr>
      </w:pPr>
    </w:p>
    <w:p w14:paraId="38B2F891" w14:textId="3E22A1C5" w:rsidR="00DE2CD4" w:rsidRDefault="00DE2CD4" w:rsidP="00DE2CD4">
      <w:pPr>
        <w:ind w:left="426" w:hanging="426"/>
        <w:rPr>
          <w:rFonts w:ascii="Arial" w:hAnsi="Arial" w:cs="Arial"/>
        </w:rPr>
      </w:pPr>
      <w:r>
        <w:rPr>
          <w:rFonts w:ascii="Arial" w:hAnsi="Arial" w:cs="Arial"/>
        </w:rPr>
        <w:t xml:space="preserve">1.1 </w:t>
      </w:r>
      <w:r w:rsidRPr="00DE2CD4">
        <w:rPr>
          <w:rFonts w:ascii="Arial" w:hAnsi="Arial" w:cs="Arial"/>
        </w:rPr>
        <w:t xml:space="preserve">This Protocol explains the role and functions of the Council's Monitoring Officer and the </w:t>
      </w:r>
      <w:proofErr w:type="gramStart"/>
      <w:r w:rsidRPr="00DE2CD4">
        <w:rPr>
          <w:rFonts w:ascii="Arial" w:hAnsi="Arial" w:cs="Arial"/>
        </w:rPr>
        <w:t>arrangements</w:t>
      </w:r>
      <w:proofErr w:type="gramEnd"/>
      <w:r w:rsidRPr="00DE2CD4">
        <w:rPr>
          <w:rFonts w:ascii="Arial" w:hAnsi="Arial" w:cs="Arial"/>
        </w:rPr>
        <w:t xml:space="preserve"> for ensuring this role is effectively carried out. It is based on the understanding that the ability of the Monitoring Officer to undertake this role effectively depends on excellent working relations with colleagues and</w:t>
      </w:r>
      <w:r>
        <w:rPr>
          <w:rFonts w:ascii="Arial" w:hAnsi="Arial" w:cs="Arial"/>
        </w:rPr>
        <w:t xml:space="preserve"> councillors</w:t>
      </w:r>
      <w:r w:rsidRPr="00DE2CD4">
        <w:rPr>
          <w:rFonts w:ascii="Arial" w:hAnsi="Arial" w:cs="Arial"/>
        </w:rPr>
        <w:t xml:space="preserve"> and on the flow of information and access to debate particularly at early stages. </w:t>
      </w:r>
    </w:p>
    <w:p w14:paraId="424E6347" w14:textId="77777777" w:rsidR="00DE2CD4" w:rsidRDefault="00DE2CD4" w:rsidP="00DE2CD4">
      <w:pPr>
        <w:rPr>
          <w:rFonts w:ascii="Arial" w:hAnsi="Arial" w:cs="Arial"/>
        </w:rPr>
      </w:pPr>
    </w:p>
    <w:p w14:paraId="3A57229A" w14:textId="3BD74935" w:rsidR="00DE2CD4" w:rsidRPr="00DE2CD4" w:rsidRDefault="00DE2CD4" w:rsidP="00DE2CD4">
      <w:pPr>
        <w:pStyle w:val="ListParagraph"/>
        <w:numPr>
          <w:ilvl w:val="0"/>
          <w:numId w:val="1"/>
        </w:numPr>
        <w:ind w:left="426"/>
        <w:rPr>
          <w:rFonts w:ascii="Arial" w:hAnsi="Arial" w:cs="Arial"/>
          <w:b/>
          <w:bCs/>
        </w:rPr>
      </w:pPr>
      <w:r w:rsidRPr="00DE2CD4">
        <w:rPr>
          <w:rFonts w:ascii="Arial" w:hAnsi="Arial" w:cs="Arial"/>
          <w:b/>
          <w:bCs/>
        </w:rPr>
        <w:t xml:space="preserve">Functions </w:t>
      </w:r>
    </w:p>
    <w:p w14:paraId="71EE9E66" w14:textId="77777777" w:rsidR="00DE2CD4" w:rsidRDefault="00DE2CD4" w:rsidP="00DE2CD4">
      <w:pPr>
        <w:rPr>
          <w:rFonts w:ascii="Arial" w:hAnsi="Arial" w:cs="Arial"/>
        </w:rPr>
      </w:pPr>
    </w:p>
    <w:p w14:paraId="0E1DFAC4" w14:textId="27514AAC" w:rsidR="00DE2CD4" w:rsidRDefault="00DE2CD4" w:rsidP="00DE2CD4">
      <w:pPr>
        <w:ind w:left="426" w:hanging="426"/>
        <w:rPr>
          <w:rFonts w:ascii="Arial" w:hAnsi="Arial" w:cs="Arial"/>
        </w:rPr>
      </w:pPr>
      <w:r>
        <w:rPr>
          <w:rFonts w:ascii="Arial" w:hAnsi="Arial" w:cs="Arial"/>
        </w:rPr>
        <w:t xml:space="preserve">2.1 </w:t>
      </w:r>
      <w:r w:rsidRPr="00DE2CD4">
        <w:rPr>
          <w:rFonts w:ascii="Arial" w:hAnsi="Arial" w:cs="Arial"/>
        </w:rPr>
        <w:t xml:space="preserve">The </w:t>
      </w:r>
      <w:r>
        <w:rPr>
          <w:rFonts w:ascii="Arial" w:hAnsi="Arial" w:cs="Arial"/>
        </w:rPr>
        <w:t>role</w:t>
      </w:r>
      <w:r w:rsidRPr="00DE2CD4">
        <w:rPr>
          <w:rFonts w:ascii="Arial" w:hAnsi="Arial" w:cs="Arial"/>
        </w:rPr>
        <w:t xml:space="preserve"> of the Council's Monitoring Officer</w:t>
      </w:r>
      <w:r>
        <w:rPr>
          <w:rFonts w:ascii="Arial" w:hAnsi="Arial" w:cs="Arial"/>
        </w:rPr>
        <w:t xml:space="preserve"> is set out in Article 5 – Officers.</w:t>
      </w:r>
      <w:r w:rsidRPr="00DE2CD4">
        <w:rPr>
          <w:rFonts w:ascii="Arial" w:hAnsi="Arial" w:cs="Arial"/>
        </w:rPr>
        <w:t xml:space="preserve"> </w:t>
      </w:r>
      <w:r>
        <w:rPr>
          <w:rFonts w:ascii="Arial" w:hAnsi="Arial" w:cs="Arial"/>
        </w:rPr>
        <w:t xml:space="preserve"> </w:t>
      </w:r>
      <w:r w:rsidRPr="00DE2CD4">
        <w:rPr>
          <w:rFonts w:ascii="Arial" w:hAnsi="Arial" w:cs="Arial"/>
        </w:rPr>
        <w:t>The</w:t>
      </w:r>
      <w:r>
        <w:rPr>
          <w:rFonts w:ascii="Arial" w:hAnsi="Arial" w:cs="Arial"/>
        </w:rPr>
        <w:t xml:space="preserve"> main</w:t>
      </w:r>
      <w:r w:rsidRPr="00DE2CD4">
        <w:rPr>
          <w:rFonts w:ascii="Arial" w:hAnsi="Arial" w:cs="Arial"/>
        </w:rPr>
        <w:t xml:space="preserve"> responsibilities can be summarised as:</w:t>
      </w:r>
    </w:p>
    <w:p w14:paraId="3D2454DE" w14:textId="094B25D2" w:rsidR="00DE2CD4" w:rsidRDefault="00DE2CD4" w:rsidP="00DE2CD4">
      <w:pPr>
        <w:pStyle w:val="ListParagraph"/>
        <w:numPr>
          <w:ilvl w:val="0"/>
          <w:numId w:val="2"/>
        </w:numPr>
        <w:ind w:left="1134"/>
        <w:rPr>
          <w:rFonts w:ascii="Arial" w:hAnsi="Arial" w:cs="Arial"/>
        </w:rPr>
      </w:pPr>
      <w:r w:rsidRPr="00DE2CD4">
        <w:rPr>
          <w:rFonts w:ascii="Arial" w:hAnsi="Arial" w:cs="Arial"/>
        </w:rPr>
        <w:t xml:space="preserve">a duty to report to the Council or </w:t>
      </w:r>
      <w:r>
        <w:rPr>
          <w:rFonts w:ascii="Arial" w:hAnsi="Arial" w:cs="Arial"/>
        </w:rPr>
        <w:t>the E</w:t>
      </w:r>
      <w:r w:rsidRPr="00DE2CD4">
        <w:rPr>
          <w:rFonts w:ascii="Arial" w:hAnsi="Arial" w:cs="Arial"/>
        </w:rPr>
        <w:t>xecutive in any case where the Monitoring Officer is of the opinion that any proposal or decision has given rise to or is likely to or would give rise to</w:t>
      </w:r>
    </w:p>
    <w:p w14:paraId="54BECBC4" w14:textId="369C0CCC" w:rsidR="00DE2CD4" w:rsidRDefault="00DE2CD4" w:rsidP="00DE2CD4">
      <w:pPr>
        <w:pStyle w:val="ListParagraph"/>
        <w:numPr>
          <w:ilvl w:val="0"/>
          <w:numId w:val="4"/>
        </w:numPr>
        <w:ind w:left="1701" w:hanging="436"/>
        <w:rPr>
          <w:rFonts w:ascii="Arial" w:hAnsi="Arial" w:cs="Arial"/>
        </w:rPr>
      </w:pPr>
      <w:r w:rsidRPr="00DE2CD4">
        <w:rPr>
          <w:rFonts w:ascii="Arial" w:hAnsi="Arial" w:cs="Arial"/>
        </w:rPr>
        <w:t xml:space="preserve">a contravention of any enactment or rule of law; or </w:t>
      </w:r>
    </w:p>
    <w:p w14:paraId="6023B8F5" w14:textId="77777777" w:rsidR="00DE2CD4" w:rsidRDefault="00DE2CD4" w:rsidP="00DE2CD4">
      <w:pPr>
        <w:pStyle w:val="ListParagraph"/>
        <w:numPr>
          <w:ilvl w:val="0"/>
          <w:numId w:val="4"/>
        </w:numPr>
        <w:ind w:left="1701" w:hanging="436"/>
        <w:rPr>
          <w:rFonts w:ascii="Arial" w:hAnsi="Arial" w:cs="Arial"/>
        </w:rPr>
      </w:pPr>
      <w:r w:rsidRPr="00DE2CD4">
        <w:rPr>
          <w:rFonts w:ascii="Arial" w:hAnsi="Arial" w:cs="Arial"/>
        </w:rPr>
        <w:t xml:space="preserve">maladministration </w:t>
      </w:r>
    </w:p>
    <w:p w14:paraId="7353CE9B" w14:textId="715189E3" w:rsidR="00DE2CD4" w:rsidRPr="00DE2CD4" w:rsidRDefault="00DE2CD4" w:rsidP="00DE2CD4">
      <w:pPr>
        <w:ind w:left="1134"/>
        <w:rPr>
          <w:rFonts w:ascii="Arial" w:hAnsi="Arial" w:cs="Arial"/>
        </w:rPr>
      </w:pPr>
      <w:r w:rsidRPr="00DE2CD4">
        <w:rPr>
          <w:rFonts w:ascii="Arial" w:hAnsi="Arial" w:cs="Arial"/>
        </w:rPr>
        <w:t>and these matters are referred to in this Protocol as "reportable incidents</w:t>
      </w:r>
      <w:proofErr w:type="gramStart"/>
      <w:r w:rsidRPr="00DE2CD4">
        <w:rPr>
          <w:rFonts w:ascii="Arial" w:hAnsi="Arial" w:cs="Arial"/>
        </w:rPr>
        <w:t>";</w:t>
      </w:r>
      <w:proofErr w:type="gramEnd"/>
      <w:r w:rsidRPr="00DE2CD4">
        <w:rPr>
          <w:rFonts w:ascii="Arial" w:hAnsi="Arial" w:cs="Arial"/>
        </w:rPr>
        <w:t xml:space="preserve"> </w:t>
      </w:r>
    </w:p>
    <w:p w14:paraId="75FC0101" w14:textId="2BC1D383" w:rsidR="00DE2CD4" w:rsidRPr="00DE2CD4" w:rsidRDefault="00DE2CD4" w:rsidP="00DE2CD4">
      <w:pPr>
        <w:pStyle w:val="ListParagraph"/>
        <w:numPr>
          <w:ilvl w:val="0"/>
          <w:numId w:val="2"/>
        </w:numPr>
        <w:ind w:left="1134"/>
        <w:rPr>
          <w:rFonts w:ascii="Arial" w:hAnsi="Arial" w:cs="Arial"/>
        </w:rPr>
      </w:pPr>
      <w:r w:rsidRPr="00DE2CD4">
        <w:rPr>
          <w:rFonts w:ascii="Arial" w:hAnsi="Arial" w:cs="Arial"/>
        </w:rPr>
        <w:t xml:space="preserve">a range of functions relating to </w:t>
      </w:r>
      <w:r>
        <w:rPr>
          <w:rFonts w:ascii="Arial" w:hAnsi="Arial" w:cs="Arial"/>
        </w:rPr>
        <w:t xml:space="preserve">councillor </w:t>
      </w:r>
      <w:r w:rsidRPr="00DE2CD4">
        <w:rPr>
          <w:rFonts w:ascii="Arial" w:hAnsi="Arial" w:cs="Arial"/>
        </w:rPr>
        <w:t xml:space="preserve">conduct; and </w:t>
      </w:r>
    </w:p>
    <w:p w14:paraId="56B74BED" w14:textId="77777777" w:rsidR="00DE2CD4" w:rsidRDefault="00DE2CD4" w:rsidP="00DE2CD4">
      <w:pPr>
        <w:pStyle w:val="ListParagraph"/>
        <w:numPr>
          <w:ilvl w:val="0"/>
          <w:numId w:val="2"/>
        </w:numPr>
        <w:ind w:left="1134"/>
        <w:rPr>
          <w:rFonts w:ascii="Arial" w:hAnsi="Arial" w:cs="Arial"/>
        </w:rPr>
      </w:pPr>
      <w:r w:rsidRPr="00DE2CD4">
        <w:rPr>
          <w:rFonts w:ascii="Arial" w:hAnsi="Arial" w:cs="Arial"/>
        </w:rPr>
        <w:t xml:space="preserve">as </w:t>
      </w:r>
      <w:r>
        <w:rPr>
          <w:rFonts w:ascii="Arial" w:hAnsi="Arial" w:cs="Arial"/>
        </w:rPr>
        <w:t>P</w:t>
      </w:r>
      <w:r w:rsidRPr="00DE2CD4">
        <w:rPr>
          <w:rFonts w:ascii="Arial" w:hAnsi="Arial" w:cs="Arial"/>
        </w:rPr>
        <w:t xml:space="preserve">roper </w:t>
      </w:r>
      <w:r>
        <w:rPr>
          <w:rFonts w:ascii="Arial" w:hAnsi="Arial" w:cs="Arial"/>
        </w:rPr>
        <w:t>O</w:t>
      </w:r>
      <w:r w:rsidRPr="00DE2CD4">
        <w:rPr>
          <w:rFonts w:ascii="Arial" w:hAnsi="Arial" w:cs="Arial"/>
        </w:rPr>
        <w:t xml:space="preserve">fficer and for specific functions under the Council's Constitution. </w:t>
      </w:r>
    </w:p>
    <w:p w14:paraId="0821261F" w14:textId="77777777" w:rsidR="00DE2CD4" w:rsidRPr="00DE2CD4" w:rsidRDefault="00DE2CD4" w:rsidP="00DE2CD4">
      <w:pPr>
        <w:rPr>
          <w:rFonts w:ascii="Arial" w:hAnsi="Arial" w:cs="Arial"/>
        </w:rPr>
      </w:pPr>
    </w:p>
    <w:p w14:paraId="32C43172" w14:textId="77777777" w:rsidR="00DE2CD4" w:rsidRPr="00DE2CD4" w:rsidRDefault="00DE2CD4" w:rsidP="00DE2CD4">
      <w:pPr>
        <w:rPr>
          <w:rFonts w:ascii="Arial" w:hAnsi="Arial" w:cs="Arial"/>
          <w:b/>
          <w:bCs/>
        </w:rPr>
      </w:pPr>
      <w:r w:rsidRPr="00DE2CD4">
        <w:rPr>
          <w:rFonts w:ascii="Arial" w:hAnsi="Arial" w:cs="Arial"/>
          <w:b/>
          <w:bCs/>
        </w:rPr>
        <w:t xml:space="preserve">3. Discharge of Functions </w:t>
      </w:r>
    </w:p>
    <w:p w14:paraId="29B07AE6" w14:textId="77777777" w:rsidR="00DE2CD4" w:rsidRDefault="00DE2CD4" w:rsidP="00DE2CD4">
      <w:pPr>
        <w:rPr>
          <w:rFonts w:ascii="Arial" w:hAnsi="Arial" w:cs="Arial"/>
        </w:rPr>
      </w:pPr>
    </w:p>
    <w:p w14:paraId="3F27BF67" w14:textId="77777777" w:rsidR="00DE2CD4" w:rsidRDefault="00DE2CD4" w:rsidP="00DE2CD4">
      <w:pPr>
        <w:tabs>
          <w:tab w:val="left" w:pos="426"/>
        </w:tabs>
        <w:ind w:left="426" w:hanging="426"/>
        <w:rPr>
          <w:rFonts w:ascii="Arial" w:hAnsi="Arial" w:cs="Arial"/>
        </w:rPr>
      </w:pPr>
      <w:r w:rsidRPr="00DE2CD4">
        <w:rPr>
          <w:rFonts w:ascii="Arial" w:hAnsi="Arial" w:cs="Arial"/>
        </w:rPr>
        <w:t>3.1 In order to ensure the effective undertaking of these duties, the Monitoring Officer will:</w:t>
      </w:r>
    </w:p>
    <w:p w14:paraId="02F2E1D5" w14:textId="796342A8" w:rsidR="00DE2CD4" w:rsidRPr="00DE2CD4" w:rsidRDefault="00DE2CD4" w:rsidP="00156560">
      <w:pPr>
        <w:pStyle w:val="ListParagraph"/>
        <w:numPr>
          <w:ilvl w:val="0"/>
          <w:numId w:val="5"/>
        </w:numPr>
        <w:tabs>
          <w:tab w:val="left" w:pos="426"/>
        </w:tabs>
        <w:ind w:left="1134"/>
        <w:rPr>
          <w:rFonts w:ascii="Arial" w:hAnsi="Arial" w:cs="Arial"/>
        </w:rPr>
      </w:pPr>
      <w:r w:rsidRPr="00DE2CD4">
        <w:rPr>
          <w:rFonts w:ascii="Arial" w:hAnsi="Arial" w:cs="Arial"/>
        </w:rPr>
        <w:t xml:space="preserve">have regular meetings with each of the Head of Paid Service and Chief Finance Officer </w:t>
      </w:r>
      <w:proofErr w:type="gramStart"/>
      <w:r w:rsidRPr="00DE2CD4">
        <w:rPr>
          <w:rFonts w:ascii="Arial" w:hAnsi="Arial" w:cs="Arial"/>
        </w:rPr>
        <w:t>in order to</w:t>
      </w:r>
      <w:proofErr w:type="gramEnd"/>
      <w:r w:rsidRPr="00DE2CD4">
        <w:rPr>
          <w:rFonts w:ascii="Arial" w:hAnsi="Arial" w:cs="Arial"/>
        </w:rPr>
        <w:t xml:space="preserve"> review current and likely future issues with legal, constitutional or ethical implications</w:t>
      </w:r>
    </w:p>
    <w:p w14:paraId="54154F77" w14:textId="77777777" w:rsidR="00DE2CD4" w:rsidRDefault="00DE2CD4" w:rsidP="00156560">
      <w:pPr>
        <w:pStyle w:val="ListParagraph"/>
        <w:numPr>
          <w:ilvl w:val="0"/>
          <w:numId w:val="5"/>
        </w:numPr>
        <w:tabs>
          <w:tab w:val="left" w:pos="426"/>
        </w:tabs>
        <w:ind w:left="1134"/>
        <w:rPr>
          <w:rFonts w:ascii="Arial" w:hAnsi="Arial" w:cs="Arial"/>
        </w:rPr>
      </w:pPr>
      <w:r w:rsidRPr="00DE2CD4">
        <w:rPr>
          <w:rFonts w:ascii="Arial" w:hAnsi="Arial" w:cs="Arial"/>
        </w:rPr>
        <w:t>maintain good liaison and working relations with the Head of Internal Audit and the external audit service</w:t>
      </w:r>
    </w:p>
    <w:p w14:paraId="1DA26670" w14:textId="77777777" w:rsidR="00156560" w:rsidRDefault="00DE2CD4" w:rsidP="00156560">
      <w:pPr>
        <w:pStyle w:val="ListParagraph"/>
        <w:numPr>
          <w:ilvl w:val="0"/>
          <w:numId w:val="5"/>
        </w:numPr>
        <w:tabs>
          <w:tab w:val="left" w:pos="426"/>
        </w:tabs>
        <w:ind w:left="1134"/>
        <w:rPr>
          <w:rFonts w:ascii="Arial" w:hAnsi="Arial" w:cs="Arial"/>
        </w:rPr>
      </w:pPr>
      <w:r w:rsidRPr="00DE2CD4">
        <w:rPr>
          <w:rFonts w:ascii="Arial" w:hAnsi="Arial" w:cs="Arial"/>
        </w:rPr>
        <w:t xml:space="preserve">ensure that the Council is kept up to date on new legislation and changes in the law which are relevant to the carrying out of the Council's activities. This will generally take the form of reports to </w:t>
      </w:r>
      <w:r>
        <w:rPr>
          <w:rFonts w:ascii="Arial" w:hAnsi="Arial" w:cs="Arial"/>
        </w:rPr>
        <w:t>councillors</w:t>
      </w:r>
      <w:r w:rsidRPr="00DE2CD4">
        <w:rPr>
          <w:rFonts w:ascii="Arial" w:hAnsi="Arial" w:cs="Arial"/>
        </w:rPr>
        <w:t xml:space="preserve"> and briefing notes to Chief Officers but where appropriate will involve training sessions for relevant</w:t>
      </w:r>
      <w:r>
        <w:rPr>
          <w:rFonts w:ascii="Arial" w:hAnsi="Arial" w:cs="Arial"/>
        </w:rPr>
        <w:t xml:space="preserve"> councillors</w:t>
      </w:r>
      <w:r w:rsidRPr="00DE2CD4">
        <w:rPr>
          <w:rFonts w:ascii="Arial" w:hAnsi="Arial" w:cs="Arial"/>
        </w:rPr>
        <w:t xml:space="preserve"> and officers. </w:t>
      </w:r>
    </w:p>
    <w:p w14:paraId="3066BECC" w14:textId="77777777" w:rsidR="00156560" w:rsidRDefault="00156560" w:rsidP="00156560">
      <w:pPr>
        <w:tabs>
          <w:tab w:val="left" w:pos="426"/>
        </w:tabs>
        <w:ind w:left="360"/>
        <w:rPr>
          <w:rFonts w:ascii="Arial" w:hAnsi="Arial" w:cs="Arial"/>
        </w:rPr>
      </w:pPr>
    </w:p>
    <w:p w14:paraId="1560B0BF" w14:textId="0136DA71" w:rsidR="00DE2CD4" w:rsidRPr="00156560" w:rsidRDefault="00DE2CD4" w:rsidP="00156560">
      <w:pPr>
        <w:tabs>
          <w:tab w:val="left" w:pos="426"/>
        </w:tabs>
        <w:ind w:left="426"/>
        <w:rPr>
          <w:rFonts w:ascii="Arial" w:hAnsi="Arial" w:cs="Arial"/>
        </w:rPr>
      </w:pPr>
      <w:r w:rsidRPr="00156560">
        <w:rPr>
          <w:rFonts w:ascii="Arial" w:hAnsi="Arial" w:cs="Arial"/>
        </w:rPr>
        <w:t xml:space="preserve">These activities will be carried out in consultation and conjunction with relevant Chief Officers. </w:t>
      </w:r>
    </w:p>
    <w:p w14:paraId="154854B2" w14:textId="77777777" w:rsidR="00DE2CD4" w:rsidRDefault="00DE2CD4" w:rsidP="00DE2CD4">
      <w:pPr>
        <w:tabs>
          <w:tab w:val="left" w:pos="426"/>
        </w:tabs>
        <w:rPr>
          <w:rFonts w:ascii="Arial" w:hAnsi="Arial" w:cs="Arial"/>
        </w:rPr>
      </w:pPr>
    </w:p>
    <w:p w14:paraId="0381A4D5" w14:textId="77777777" w:rsidR="00156560" w:rsidRDefault="00DE2CD4" w:rsidP="00DE2CD4">
      <w:pPr>
        <w:tabs>
          <w:tab w:val="left" w:pos="426"/>
        </w:tabs>
        <w:rPr>
          <w:rFonts w:ascii="Arial" w:hAnsi="Arial" w:cs="Arial"/>
        </w:rPr>
      </w:pPr>
      <w:r w:rsidRPr="00DE2CD4">
        <w:rPr>
          <w:rFonts w:ascii="Arial" w:hAnsi="Arial" w:cs="Arial"/>
        </w:rPr>
        <w:t>3.2 In addition, Chief Officers will ensure that:</w:t>
      </w:r>
    </w:p>
    <w:p w14:paraId="0AF9557C" w14:textId="3FA58006" w:rsidR="00156560" w:rsidRPr="00156560" w:rsidRDefault="00DE2CD4" w:rsidP="00156560">
      <w:pPr>
        <w:pStyle w:val="ListParagraph"/>
        <w:numPr>
          <w:ilvl w:val="0"/>
          <w:numId w:val="7"/>
        </w:numPr>
        <w:tabs>
          <w:tab w:val="left" w:pos="426"/>
        </w:tabs>
        <w:ind w:left="1134"/>
        <w:rPr>
          <w:rFonts w:ascii="Arial" w:hAnsi="Arial" w:cs="Arial"/>
        </w:rPr>
      </w:pPr>
      <w:r w:rsidRPr="00156560">
        <w:rPr>
          <w:rFonts w:ascii="Arial" w:hAnsi="Arial" w:cs="Arial"/>
        </w:rPr>
        <w:t xml:space="preserve">The Monitoring Officer or their </w:t>
      </w:r>
      <w:r w:rsidR="00156560">
        <w:rPr>
          <w:rFonts w:ascii="Arial" w:hAnsi="Arial" w:cs="Arial"/>
        </w:rPr>
        <w:t>s</w:t>
      </w:r>
      <w:r w:rsidRPr="00156560">
        <w:rPr>
          <w:rFonts w:ascii="Arial" w:hAnsi="Arial" w:cs="Arial"/>
        </w:rPr>
        <w:t xml:space="preserve">enior </w:t>
      </w:r>
      <w:r w:rsidR="00156560">
        <w:rPr>
          <w:rFonts w:ascii="Arial" w:hAnsi="Arial" w:cs="Arial"/>
        </w:rPr>
        <w:t>s</w:t>
      </w:r>
      <w:r w:rsidRPr="00156560">
        <w:rPr>
          <w:rFonts w:ascii="Arial" w:hAnsi="Arial" w:cs="Arial"/>
        </w:rPr>
        <w:t>taff are consulted at an early stage on new policy proposals and on matters which have potentially significant legal implications. Where there is any doubt, the Chief Officer should always consult</w:t>
      </w:r>
      <w:r w:rsidR="00156560">
        <w:rPr>
          <w:rFonts w:ascii="Arial" w:hAnsi="Arial" w:cs="Arial"/>
        </w:rPr>
        <w:t>.</w:t>
      </w:r>
    </w:p>
    <w:p w14:paraId="735C9DA4" w14:textId="77777777" w:rsidR="00156560" w:rsidRDefault="00DE2CD4" w:rsidP="00156560">
      <w:pPr>
        <w:pStyle w:val="ListParagraph"/>
        <w:numPr>
          <w:ilvl w:val="0"/>
          <w:numId w:val="7"/>
        </w:numPr>
        <w:tabs>
          <w:tab w:val="left" w:pos="426"/>
        </w:tabs>
        <w:ind w:left="1134"/>
        <w:rPr>
          <w:rFonts w:ascii="Arial" w:hAnsi="Arial" w:cs="Arial"/>
        </w:rPr>
      </w:pPr>
      <w:r w:rsidRPr="00156560">
        <w:rPr>
          <w:rFonts w:ascii="Arial" w:hAnsi="Arial" w:cs="Arial"/>
        </w:rPr>
        <w:t>All draft reports to Council and Committees should</w:t>
      </w:r>
      <w:r w:rsidR="00156560">
        <w:rPr>
          <w:rFonts w:ascii="Arial" w:hAnsi="Arial" w:cs="Arial"/>
        </w:rPr>
        <w:t>,</w:t>
      </w:r>
      <w:r w:rsidRPr="00156560">
        <w:rPr>
          <w:rFonts w:ascii="Arial" w:hAnsi="Arial" w:cs="Arial"/>
        </w:rPr>
        <w:t xml:space="preserve"> as a matter of routine</w:t>
      </w:r>
      <w:r w:rsidR="00156560">
        <w:rPr>
          <w:rFonts w:ascii="Arial" w:hAnsi="Arial" w:cs="Arial"/>
        </w:rPr>
        <w:t>,</w:t>
      </w:r>
      <w:r w:rsidRPr="00156560">
        <w:rPr>
          <w:rFonts w:ascii="Arial" w:hAnsi="Arial" w:cs="Arial"/>
        </w:rPr>
        <w:t xml:space="preserve"> be cleared with the Monitoring Officer or their senior staff.</w:t>
      </w:r>
    </w:p>
    <w:p w14:paraId="5C6AE99F" w14:textId="6CA260D1" w:rsidR="00156560" w:rsidRDefault="00DE2CD4" w:rsidP="00156560">
      <w:pPr>
        <w:pStyle w:val="ListParagraph"/>
        <w:numPr>
          <w:ilvl w:val="0"/>
          <w:numId w:val="7"/>
        </w:numPr>
        <w:tabs>
          <w:tab w:val="left" w:pos="426"/>
        </w:tabs>
        <w:ind w:left="1134"/>
        <w:rPr>
          <w:rFonts w:ascii="Arial" w:hAnsi="Arial" w:cs="Arial"/>
        </w:rPr>
      </w:pPr>
      <w:r w:rsidRPr="00156560">
        <w:rPr>
          <w:rFonts w:ascii="Arial" w:hAnsi="Arial" w:cs="Arial"/>
        </w:rPr>
        <w:lastRenderedPageBreak/>
        <w:t xml:space="preserve">The Monitoring Officer is informed of all emerging issues of concern of a legal, </w:t>
      </w:r>
      <w:proofErr w:type="gramStart"/>
      <w:r w:rsidRPr="00156560">
        <w:rPr>
          <w:rFonts w:ascii="Arial" w:hAnsi="Arial" w:cs="Arial"/>
        </w:rPr>
        <w:t>ethical</w:t>
      </w:r>
      <w:proofErr w:type="gramEnd"/>
      <w:r w:rsidRPr="00156560">
        <w:rPr>
          <w:rFonts w:ascii="Arial" w:hAnsi="Arial" w:cs="Arial"/>
        </w:rPr>
        <w:t xml:space="preserve"> or constitutional nature. Similarly, </w:t>
      </w:r>
      <w:r w:rsidR="00156560">
        <w:rPr>
          <w:rFonts w:ascii="Arial" w:hAnsi="Arial" w:cs="Arial"/>
        </w:rPr>
        <w:t xml:space="preserve">councillors </w:t>
      </w:r>
      <w:r w:rsidRPr="00156560">
        <w:rPr>
          <w:rFonts w:ascii="Arial" w:hAnsi="Arial" w:cs="Arial"/>
        </w:rPr>
        <w:t xml:space="preserve">should ensure that the Monitoring Officer is routinely informed and consulted in respect of new policy proposals. The Monitoring Officer will always seek to resolve any potential illegality by identifying alternative and legitimate means of achieving the objective of the purpose. </w:t>
      </w:r>
      <w:r w:rsidRPr="00BA53F8">
        <w:rPr>
          <w:rFonts w:ascii="Arial" w:hAnsi="Arial" w:cs="Arial"/>
        </w:rPr>
        <w:t>(</w:t>
      </w:r>
      <w:proofErr w:type="gramStart"/>
      <w:r w:rsidR="00BA53F8" w:rsidRPr="00BA53F8">
        <w:rPr>
          <w:rFonts w:ascii="Arial" w:hAnsi="Arial" w:cs="Arial"/>
        </w:rPr>
        <w:t>s</w:t>
      </w:r>
      <w:r w:rsidRPr="00BA53F8">
        <w:rPr>
          <w:rFonts w:ascii="Arial" w:hAnsi="Arial" w:cs="Arial"/>
        </w:rPr>
        <w:t>ee</w:t>
      </w:r>
      <w:proofErr w:type="gramEnd"/>
      <w:r w:rsidRPr="00BA53F8">
        <w:rPr>
          <w:rFonts w:ascii="Arial" w:hAnsi="Arial" w:cs="Arial"/>
        </w:rPr>
        <w:t xml:space="preserve"> also 3.5a)).</w:t>
      </w:r>
      <w:r w:rsidRPr="00156560">
        <w:rPr>
          <w:rFonts w:ascii="Arial" w:hAnsi="Arial" w:cs="Arial"/>
        </w:rPr>
        <w:t xml:space="preserve"> </w:t>
      </w:r>
    </w:p>
    <w:p w14:paraId="20111420" w14:textId="77777777" w:rsidR="00156560" w:rsidRDefault="00156560" w:rsidP="00156560">
      <w:pPr>
        <w:tabs>
          <w:tab w:val="left" w:pos="426"/>
        </w:tabs>
        <w:rPr>
          <w:rFonts w:ascii="Arial" w:hAnsi="Arial" w:cs="Arial"/>
        </w:rPr>
      </w:pPr>
    </w:p>
    <w:p w14:paraId="3EAC0B88" w14:textId="77777777" w:rsidR="00156560" w:rsidRDefault="00DE2CD4" w:rsidP="00156560">
      <w:pPr>
        <w:tabs>
          <w:tab w:val="left" w:pos="426"/>
        </w:tabs>
        <w:ind w:left="426" w:hanging="426"/>
        <w:rPr>
          <w:rFonts w:ascii="Arial" w:hAnsi="Arial" w:cs="Arial"/>
        </w:rPr>
      </w:pPr>
      <w:r w:rsidRPr="00156560">
        <w:rPr>
          <w:rFonts w:ascii="Arial" w:hAnsi="Arial" w:cs="Arial"/>
        </w:rPr>
        <w:t xml:space="preserve">3.3 Also, in cases where external lawyers are acting for the Council, it will be necessary for the Monitoring Officer to appoint a client officer from within Legal Services and to agree with the relevant Chief Officer arrangements for ensuring that vires and constitutional issues are satisfactorily addressed. </w:t>
      </w:r>
    </w:p>
    <w:p w14:paraId="52329F2A" w14:textId="77777777" w:rsidR="00156560" w:rsidRDefault="00156560" w:rsidP="00156560">
      <w:pPr>
        <w:tabs>
          <w:tab w:val="left" w:pos="426"/>
        </w:tabs>
        <w:rPr>
          <w:rFonts w:ascii="Arial" w:hAnsi="Arial" w:cs="Arial"/>
        </w:rPr>
      </w:pPr>
    </w:p>
    <w:p w14:paraId="11F5C89D" w14:textId="77777777" w:rsidR="00156560" w:rsidRDefault="00DE2CD4" w:rsidP="00156560">
      <w:pPr>
        <w:tabs>
          <w:tab w:val="left" w:pos="426"/>
        </w:tabs>
        <w:rPr>
          <w:rFonts w:ascii="Arial" w:hAnsi="Arial" w:cs="Arial"/>
        </w:rPr>
      </w:pPr>
      <w:r w:rsidRPr="00156560">
        <w:rPr>
          <w:rFonts w:ascii="Arial" w:hAnsi="Arial" w:cs="Arial"/>
        </w:rPr>
        <w:t xml:space="preserve">3.4 These working arrangements will mean that: </w:t>
      </w:r>
    </w:p>
    <w:p w14:paraId="1CE99FE3" w14:textId="77777777" w:rsidR="00156560" w:rsidRDefault="00156560" w:rsidP="00156560">
      <w:pPr>
        <w:tabs>
          <w:tab w:val="left" w:pos="426"/>
        </w:tabs>
        <w:rPr>
          <w:rFonts w:ascii="Arial" w:hAnsi="Arial" w:cs="Arial"/>
        </w:rPr>
      </w:pPr>
    </w:p>
    <w:p w14:paraId="3530911F" w14:textId="77777777" w:rsidR="00156560" w:rsidRDefault="00DE2CD4" w:rsidP="00156560">
      <w:pPr>
        <w:pStyle w:val="ListParagraph"/>
        <w:numPr>
          <w:ilvl w:val="0"/>
          <w:numId w:val="9"/>
        </w:numPr>
        <w:ind w:left="1134"/>
        <w:rPr>
          <w:rFonts w:ascii="Arial" w:hAnsi="Arial" w:cs="Arial"/>
        </w:rPr>
      </w:pPr>
      <w:r w:rsidRPr="00156560">
        <w:rPr>
          <w:rFonts w:ascii="Arial" w:hAnsi="Arial" w:cs="Arial"/>
        </w:rPr>
        <w:t xml:space="preserve">The Monitoring Officer will seek to resolve potential reportable incidents (as defined in </w:t>
      </w:r>
      <w:r w:rsidR="00156560">
        <w:rPr>
          <w:rFonts w:ascii="Arial" w:hAnsi="Arial" w:cs="Arial"/>
        </w:rPr>
        <w:t>2.1a)</w:t>
      </w:r>
      <w:r w:rsidRPr="00156560">
        <w:rPr>
          <w:rFonts w:ascii="Arial" w:hAnsi="Arial" w:cs="Arial"/>
        </w:rPr>
        <w:t xml:space="preserve">) by avoiding the illegality, etc., or by identifying alternative and legitimate means of achieving the objective of the proposal. Accordingly, and given that Council officers and </w:t>
      </w:r>
      <w:r w:rsidR="00156560">
        <w:rPr>
          <w:rFonts w:ascii="Arial" w:hAnsi="Arial" w:cs="Arial"/>
        </w:rPr>
        <w:t>councillors</w:t>
      </w:r>
      <w:r w:rsidRPr="00156560">
        <w:rPr>
          <w:rFonts w:ascii="Arial" w:hAnsi="Arial" w:cs="Arial"/>
        </w:rPr>
        <w:t xml:space="preserve"> are encouraged to consult the Monitoring Officer in respect of any proposal, the Monitoring Officer will only need to make a public report on the matter if the proposal were to be a potential reportable incident and the officer or </w:t>
      </w:r>
      <w:r w:rsidR="00156560">
        <w:rPr>
          <w:rFonts w:ascii="Arial" w:hAnsi="Arial" w:cs="Arial"/>
        </w:rPr>
        <w:t>councillor</w:t>
      </w:r>
      <w:r w:rsidRPr="00156560">
        <w:rPr>
          <w:rFonts w:ascii="Arial" w:hAnsi="Arial" w:cs="Arial"/>
        </w:rPr>
        <w:t xml:space="preserve"> subsequently took any action to progress that proposal despite being advised to the contrary by the Monitoring Officer.</w:t>
      </w:r>
    </w:p>
    <w:p w14:paraId="7A4267F4" w14:textId="77777777" w:rsidR="00156560" w:rsidRDefault="00DE2CD4" w:rsidP="00156560">
      <w:pPr>
        <w:pStyle w:val="ListParagraph"/>
        <w:numPr>
          <w:ilvl w:val="0"/>
          <w:numId w:val="9"/>
        </w:numPr>
        <w:ind w:left="1134"/>
        <w:rPr>
          <w:rFonts w:ascii="Arial" w:hAnsi="Arial" w:cs="Arial"/>
        </w:rPr>
      </w:pPr>
      <w:r w:rsidRPr="00156560">
        <w:rPr>
          <w:rFonts w:ascii="Arial" w:hAnsi="Arial" w:cs="Arial"/>
        </w:rPr>
        <w:t>Where the Monitoring Officer receives a complaint of a potential reportable incident, he/she must in appropriate cases seek to resolve the matter amicably, by securing that any illegality or failure of process is rectified. However, it is recognised that the Monitoring Officer may decide that the matter is of such importance that a statutory report is the only appropriate response.</w:t>
      </w:r>
    </w:p>
    <w:p w14:paraId="2CEA5298" w14:textId="77777777" w:rsidR="00156560" w:rsidRDefault="00DE2CD4" w:rsidP="00156560">
      <w:pPr>
        <w:pStyle w:val="ListParagraph"/>
        <w:numPr>
          <w:ilvl w:val="0"/>
          <w:numId w:val="9"/>
        </w:numPr>
        <w:ind w:left="1134"/>
        <w:rPr>
          <w:rFonts w:ascii="Arial" w:hAnsi="Arial" w:cs="Arial"/>
        </w:rPr>
      </w:pPr>
      <w:r w:rsidRPr="00156560">
        <w:rPr>
          <w:rFonts w:ascii="Arial" w:hAnsi="Arial" w:cs="Arial"/>
        </w:rPr>
        <w:t>In appropriate cases, and to secure the rapid resolution of a potential reportable incident or avoid a separate statutory report, the Monitoring Officer will be entitled to add his/her written advice to the report of any other Council officer.</w:t>
      </w:r>
    </w:p>
    <w:p w14:paraId="3C1B7332" w14:textId="77777777" w:rsidR="00156560" w:rsidRDefault="00DE2CD4" w:rsidP="00156560">
      <w:pPr>
        <w:pStyle w:val="ListParagraph"/>
        <w:numPr>
          <w:ilvl w:val="0"/>
          <w:numId w:val="9"/>
        </w:numPr>
        <w:ind w:left="1134"/>
        <w:rPr>
          <w:rFonts w:ascii="Arial" w:hAnsi="Arial" w:cs="Arial"/>
        </w:rPr>
      </w:pPr>
      <w:r w:rsidRPr="00156560">
        <w:rPr>
          <w:rFonts w:ascii="Arial" w:hAnsi="Arial" w:cs="Arial"/>
        </w:rPr>
        <w:t xml:space="preserve">Notwithstanding the above, the Monitoring Officer retains the right to make a statutory report where, after consultation with the Head of Paid Service and the </w:t>
      </w:r>
      <w:r w:rsidR="00156560">
        <w:rPr>
          <w:rFonts w:ascii="Arial" w:hAnsi="Arial" w:cs="Arial"/>
        </w:rPr>
        <w:t xml:space="preserve">Chief Finance </w:t>
      </w:r>
      <w:r w:rsidRPr="00156560">
        <w:rPr>
          <w:rFonts w:ascii="Arial" w:hAnsi="Arial" w:cs="Arial"/>
        </w:rPr>
        <w:t xml:space="preserve">Officer, the Monitoring Officer is of the opinion that such is necessary </w:t>
      </w:r>
      <w:proofErr w:type="gramStart"/>
      <w:r w:rsidRPr="00156560">
        <w:rPr>
          <w:rFonts w:ascii="Arial" w:hAnsi="Arial" w:cs="Arial"/>
        </w:rPr>
        <w:t>in order to</w:t>
      </w:r>
      <w:proofErr w:type="gramEnd"/>
      <w:r w:rsidRPr="00156560">
        <w:rPr>
          <w:rFonts w:ascii="Arial" w:hAnsi="Arial" w:cs="Arial"/>
        </w:rPr>
        <w:t xml:space="preserve"> respond properly to a reportable incident. </w:t>
      </w:r>
    </w:p>
    <w:p w14:paraId="7147B739" w14:textId="77777777" w:rsidR="00156560" w:rsidRDefault="00156560" w:rsidP="00156560">
      <w:pPr>
        <w:rPr>
          <w:rFonts w:ascii="Arial" w:hAnsi="Arial" w:cs="Arial"/>
        </w:rPr>
      </w:pPr>
    </w:p>
    <w:p w14:paraId="5D15B534" w14:textId="77777777" w:rsidR="00156560" w:rsidRDefault="00DE2CD4" w:rsidP="00156560">
      <w:pPr>
        <w:ind w:left="426" w:hanging="426"/>
        <w:rPr>
          <w:rFonts w:ascii="Arial" w:hAnsi="Arial" w:cs="Arial"/>
        </w:rPr>
      </w:pPr>
      <w:r w:rsidRPr="00156560">
        <w:rPr>
          <w:rFonts w:ascii="Arial" w:hAnsi="Arial" w:cs="Arial"/>
        </w:rPr>
        <w:t>3.5 In pursuance of his or her duties, and to assist in effective and efficient undertaking of these working arrangements, the Monitoring Officer will have the right:</w:t>
      </w:r>
    </w:p>
    <w:p w14:paraId="69122FAC" w14:textId="0B910346" w:rsidR="00156560" w:rsidRPr="00156560" w:rsidRDefault="00DE2CD4" w:rsidP="00156560">
      <w:pPr>
        <w:pStyle w:val="ListParagraph"/>
        <w:numPr>
          <w:ilvl w:val="0"/>
          <w:numId w:val="10"/>
        </w:numPr>
        <w:ind w:left="993"/>
        <w:rPr>
          <w:rFonts w:ascii="Arial" w:hAnsi="Arial" w:cs="Arial"/>
        </w:rPr>
      </w:pPr>
      <w:r w:rsidRPr="00156560">
        <w:rPr>
          <w:rFonts w:ascii="Arial" w:hAnsi="Arial" w:cs="Arial"/>
        </w:rPr>
        <w:t xml:space="preserve">To receive advance notice of meetings, whether formal or informal between Chief Officers and Members of the Council or Committee Chairs where any procedural, vires or other constitutional issues are likely to arise, together with the right to attend such meetings. </w:t>
      </w:r>
    </w:p>
    <w:p w14:paraId="1DCC9AA7" w14:textId="77777777" w:rsidR="00156560" w:rsidRDefault="00DE2CD4" w:rsidP="00156560">
      <w:pPr>
        <w:pStyle w:val="ListParagraph"/>
        <w:numPr>
          <w:ilvl w:val="0"/>
          <w:numId w:val="10"/>
        </w:numPr>
        <w:ind w:left="993"/>
        <w:rPr>
          <w:rFonts w:ascii="Arial" w:hAnsi="Arial" w:cs="Arial"/>
        </w:rPr>
      </w:pPr>
      <w:r w:rsidRPr="00156560">
        <w:rPr>
          <w:rFonts w:ascii="Arial" w:hAnsi="Arial" w:cs="Arial"/>
        </w:rPr>
        <w:t xml:space="preserve">To receive advance notice of meetings of the </w:t>
      </w:r>
      <w:r w:rsidR="00156560">
        <w:rPr>
          <w:rFonts w:ascii="Arial" w:hAnsi="Arial" w:cs="Arial"/>
        </w:rPr>
        <w:t>Corporate</w:t>
      </w:r>
      <w:r w:rsidRPr="00156560">
        <w:rPr>
          <w:rFonts w:ascii="Arial" w:hAnsi="Arial" w:cs="Arial"/>
        </w:rPr>
        <w:t xml:space="preserve"> Leadership Team and the agenda and reports together with the right to attend and speak.</w:t>
      </w:r>
    </w:p>
    <w:p w14:paraId="4D81B8E9" w14:textId="78FE15C6" w:rsidR="00156560" w:rsidRDefault="00DE2CD4" w:rsidP="00156560">
      <w:pPr>
        <w:pStyle w:val="ListParagraph"/>
        <w:numPr>
          <w:ilvl w:val="0"/>
          <w:numId w:val="10"/>
        </w:numPr>
        <w:ind w:left="993"/>
        <w:rPr>
          <w:rFonts w:ascii="Arial" w:hAnsi="Arial" w:cs="Arial"/>
        </w:rPr>
      </w:pPr>
      <w:r w:rsidRPr="00156560">
        <w:rPr>
          <w:rFonts w:ascii="Arial" w:hAnsi="Arial" w:cs="Arial"/>
        </w:rPr>
        <w:lastRenderedPageBreak/>
        <w:t xml:space="preserve">To see all documents and information held by or on behalf of the Council, including documents and information held by any Council officer or </w:t>
      </w:r>
      <w:r w:rsidR="00156560">
        <w:rPr>
          <w:rFonts w:ascii="Arial" w:hAnsi="Arial" w:cs="Arial"/>
        </w:rPr>
        <w:t>councillor</w:t>
      </w:r>
      <w:r w:rsidRPr="00156560">
        <w:rPr>
          <w:rFonts w:ascii="Arial" w:hAnsi="Arial" w:cs="Arial"/>
        </w:rPr>
        <w:t>. However, this right does not extend to documents and information held by or on behalf of any political party represented on the Council</w:t>
      </w:r>
      <w:r w:rsidR="00DB3347">
        <w:rPr>
          <w:rFonts w:ascii="Arial" w:hAnsi="Arial" w:cs="Arial"/>
        </w:rPr>
        <w:t xml:space="preserve"> or which relate to an individual councillor issue or matter that does not relate to their role as a councillor.</w:t>
      </w:r>
    </w:p>
    <w:p w14:paraId="72B6822D" w14:textId="53ADF42D" w:rsidR="00156560" w:rsidRDefault="00DE2CD4" w:rsidP="00156560">
      <w:pPr>
        <w:pStyle w:val="ListParagraph"/>
        <w:numPr>
          <w:ilvl w:val="0"/>
          <w:numId w:val="10"/>
        </w:numPr>
        <w:ind w:left="993"/>
        <w:rPr>
          <w:rFonts w:ascii="Arial" w:hAnsi="Arial" w:cs="Arial"/>
        </w:rPr>
      </w:pPr>
      <w:r w:rsidRPr="00156560">
        <w:rPr>
          <w:rFonts w:ascii="Arial" w:hAnsi="Arial" w:cs="Arial"/>
        </w:rPr>
        <w:t xml:space="preserve">To attend any meetings of officers or </w:t>
      </w:r>
      <w:r w:rsidR="00156560">
        <w:rPr>
          <w:rFonts w:ascii="Arial" w:hAnsi="Arial" w:cs="Arial"/>
        </w:rPr>
        <w:t>councillors</w:t>
      </w:r>
      <w:r w:rsidRPr="00156560">
        <w:rPr>
          <w:rFonts w:ascii="Arial" w:hAnsi="Arial" w:cs="Arial"/>
        </w:rPr>
        <w:t xml:space="preserve"> (or both), </w:t>
      </w:r>
      <w:proofErr w:type="gramStart"/>
      <w:r w:rsidRPr="00156560">
        <w:rPr>
          <w:rFonts w:ascii="Arial" w:hAnsi="Arial" w:cs="Arial"/>
        </w:rPr>
        <w:t>whether or not</w:t>
      </w:r>
      <w:proofErr w:type="gramEnd"/>
      <w:r w:rsidRPr="00156560">
        <w:rPr>
          <w:rFonts w:ascii="Arial" w:hAnsi="Arial" w:cs="Arial"/>
        </w:rPr>
        <w:t xml:space="preserve"> such meetings include any other persons. However, this right does not extend to any meetings held by or on behalf of any political party represented on the Council</w:t>
      </w:r>
      <w:r w:rsidR="00DB3347">
        <w:rPr>
          <w:rFonts w:ascii="Arial" w:hAnsi="Arial" w:cs="Arial"/>
        </w:rPr>
        <w:t xml:space="preserve"> or in relation to matters that do not relate to the individual’s role as a councillor.</w:t>
      </w:r>
    </w:p>
    <w:p w14:paraId="5DA3E723" w14:textId="77777777" w:rsidR="00156560" w:rsidRDefault="00DE2CD4" w:rsidP="00156560">
      <w:pPr>
        <w:pStyle w:val="ListParagraph"/>
        <w:numPr>
          <w:ilvl w:val="0"/>
          <w:numId w:val="10"/>
        </w:numPr>
        <w:ind w:left="993"/>
        <w:rPr>
          <w:rFonts w:ascii="Arial" w:hAnsi="Arial" w:cs="Arial"/>
        </w:rPr>
      </w:pPr>
      <w:r w:rsidRPr="00156560">
        <w:rPr>
          <w:rFonts w:ascii="Arial" w:hAnsi="Arial" w:cs="Arial"/>
        </w:rPr>
        <w:t xml:space="preserve">To require any Council officer or </w:t>
      </w:r>
      <w:r w:rsidR="00156560">
        <w:rPr>
          <w:rFonts w:ascii="Arial" w:hAnsi="Arial" w:cs="Arial"/>
        </w:rPr>
        <w:t>councillor</w:t>
      </w:r>
      <w:r w:rsidRPr="00156560">
        <w:rPr>
          <w:rFonts w:ascii="Arial" w:hAnsi="Arial" w:cs="Arial"/>
        </w:rPr>
        <w:t xml:space="preserve">, or any contractor to provide an explanation of any matter under investigation. </w:t>
      </w:r>
    </w:p>
    <w:p w14:paraId="29B41380" w14:textId="77777777" w:rsidR="00156560" w:rsidRDefault="00DE2CD4" w:rsidP="00156560">
      <w:pPr>
        <w:pStyle w:val="ListParagraph"/>
        <w:numPr>
          <w:ilvl w:val="0"/>
          <w:numId w:val="10"/>
        </w:numPr>
        <w:ind w:left="993"/>
        <w:rPr>
          <w:rFonts w:ascii="Arial" w:hAnsi="Arial" w:cs="Arial"/>
        </w:rPr>
      </w:pPr>
      <w:r w:rsidRPr="00156560">
        <w:rPr>
          <w:rFonts w:ascii="Arial" w:hAnsi="Arial" w:cs="Arial"/>
        </w:rPr>
        <w:t xml:space="preserve">To report to Council, and its </w:t>
      </w:r>
      <w:proofErr w:type="gramStart"/>
      <w:r w:rsidRPr="00156560">
        <w:rPr>
          <w:rFonts w:ascii="Arial" w:hAnsi="Arial" w:cs="Arial"/>
        </w:rPr>
        <w:t>Committees</w:t>
      </w:r>
      <w:proofErr w:type="gramEnd"/>
      <w:r w:rsidRPr="00156560">
        <w:rPr>
          <w:rFonts w:ascii="Arial" w:hAnsi="Arial" w:cs="Arial"/>
        </w:rPr>
        <w:t>, including a right to present a written report and to attend and advise orally.</w:t>
      </w:r>
    </w:p>
    <w:p w14:paraId="406DD195" w14:textId="77777777" w:rsidR="00156560" w:rsidRDefault="00DE2CD4" w:rsidP="00156560">
      <w:pPr>
        <w:pStyle w:val="ListParagraph"/>
        <w:numPr>
          <w:ilvl w:val="0"/>
          <w:numId w:val="10"/>
        </w:numPr>
        <w:ind w:left="993"/>
        <w:rPr>
          <w:rFonts w:ascii="Arial" w:hAnsi="Arial" w:cs="Arial"/>
        </w:rPr>
      </w:pPr>
      <w:r w:rsidRPr="00156560">
        <w:rPr>
          <w:rFonts w:ascii="Arial" w:hAnsi="Arial" w:cs="Arial"/>
        </w:rPr>
        <w:t>To have access to the Chief Executive</w:t>
      </w:r>
      <w:r w:rsidR="00156560">
        <w:rPr>
          <w:rFonts w:ascii="Arial" w:hAnsi="Arial" w:cs="Arial"/>
        </w:rPr>
        <w:t xml:space="preserve"> (</w:t>
      </w:r>
      <w:r w:rsidRPr="00156560">
        <w:rPr>
          <w:rFonts w:ascii="Arial" w:hAnsi="Arial" w:cs="Arial"/>
        </w:rPr>
        <w:t xml:space="preserve">Head of the Paid Service) and to the </w:t>
      </w:r>
      <w:r w:rsidR="00156560">
        <w:rPr>
          <w:rFonts w:ascii="Arial" w:hAnsi="Arial" w:cs="Arial"/>
        </w:rPr>
        <w:t xml:space="preserve">Chief Finance Officer </w:t>
      </w:r>
    </w:p>
    <w:p w14:paraId="19DC292C" w14:textId="77777777" w:rsidR="00156560" w:rsidRDefault="00DE2CD4" w:rsidP="00156560">
      <w:pPr>
        <w:pStyle w:val="ListParagraph"/>
        <w:numPr>
          <w:ilvl w:val="0"/>
          <w:numId w:val="10"/>
        </w:numPr>
        <w:ind w:left="993"/>
        <w:rPr>
          <w:rFonts w:ascii="Arial" w:hAnsi="Arial" w:cs="Arial"/>
        </w:rPr>
      </w:pPr>
      <w:r w:rsidRPr="00156560">
        <w:rPr>
          <w:rFonts w:ascii="Arial" w:hAnsi="Arial" w:cs="Arial"/>
        </w:rPr>
        <w:t xml:space="preserve">After consultation with the Chief Executive and the </w:t>
      </w:r>
      <w:r w:rsidR="00156560">
        <w:rPr>
          <w:rFonts w:ascii="Arial" w:hAnsi="Arial" w:cs="Arial"/>
        </w:rPr>
        <w:t xml:space="preserve">Chief Finance </w:t>
      </w:r>
      <w:r w:rsidRPr="00156560">
        <w:rPr>
          <w:rFonts w:ascii="Arial" w:hAnsi="Arial" w:cs="Arial"/>
        </w:rPr>
        <w:t xml:space="preserve">Officer, to notify the Police, the Council's </w:t>
      </w:r>
      <w:proofErr w:type="gramStart"/>
      <w:r w:rsidRPr="00156560">
        <w:rPr>
          <w:rFonts w:ascii="Arial" w:hAnsi="Arial" w:cs="Arial"/>
        </w:rPr>
        <w:t>Auditors</w:t>
      </w:r>
      <w:proofErr w:type="gramEnd"/>
      <w:r w:rsidRPr="00156560">
        <w:rPr>
          <w:rFonts w:ascii="Arial" w:hAnsi="Arial" w:cs="Arial"/>
        </w:rPr>
        <w:t xml:space="preserve"> and other regulatory agencies of concerns in respect of any matter and to provide them with information and documents in order to assist them with their statutory functions. </w:t>
      </w:r>
    </w:p>
    <w:p w14:paraId="3DD6EB5E" w14:textId="77777777" w:rsidR="00156560" w:rsidRDefault="00DE2CD4" w:rsidP="00156560">
      <w:pPr>
        <w:pStyle w:val="ListParagraph"/>
        <w:numPr>
          <w:ilvl w:val="0"/>
          <w:numId w:val="10"/>
        </w:numPr>
        <w:ind w:left="993"/>
        <w:rPr>
          <w:rFonts w:ascii="Arial" w:hAnsi="Arial" w:cs="Arial"/>
        </w:rPr>
      </w:pPr>
      <w:r w:rsidRPr="00156560">
        <w:rPr>
          <w:rFonts w:ascii="Arial" w:hAnsi="Arial" w:cs="Arial"/>
        </w:rPr>
        <w:t xml:space="preserve">To obtain, at the Council's expense, legal advice, either internally or from an independent external solicitor, </w:t>
      </w:r>
      <w:proofErr w:type="gramStart"/>
      <w:r w:rsidRPr="00156560">
        <w:rPr>
          <w:rFonts w:ascii="Arial" w:hAnsi="Arial" w:cs="Arial"/>
        </w:rPr>
        <w:t>barrister</w:t>
      </w:r>
      <w:proofErr w:type="gramEnd"/>
      <w:r w:rsidRPr="00156560">
        <w:rPr>
          <w:rFonts w:ascii="Arial" w:hAnsi="Arial" w:cs="Arial"/>
        </w:rPr>
        <w:t xml:space="preserve"> or forensic consultant, on any matter which it is believed may be a reportable incident. </w:t>
      </w:r>
    </w:p>
    <w:p w14:paraId="3261DC2B" w14:textId="77777777" w:rsidR="00156560" w:rsidRDefault="00156560" w:rsidP="00156560">
      <w:pPr>
        <w:rPr>
          <w:rFonts w:ascii="Arial" w:hAnsi="Arial" w:cs="Arial"/>
        </w:rPr>
      </w:pPr>
    </w:p>
    <w:p w14:paraId="3C9F086A" w14:textId="63DCEC58" w:rsidR="00156560" w:rsidRPr="00156560" w:rsidRDefault="00DE2CD4" w:rsidP="00156560">
      <w:pPr>
        <w:pStyle w:val="ListParagraph"/>
        <w:numPr>
          <w:ilvl w:val="0"/>
          <w:numId w:val="11"/>
        </w:numPr>
        <w:ind w:left="426"/>
        <w:rPr>
          <w:rFonts w:ascii="Arial" w:hAnsi="Arial" w:cs="Arial"/>
          <w:b/>
          <w:bCs/>
        </w:rPr>
      </w:pPr>
      <w:r w:rsidRPr="00156560">
        <w:rPr>
          <w:rFonts w:ascii="Arial" w:hAnsi="Arial" w:cs="Arial"/>
          <w:b/>
          <w:bCs/>
        </w:rPr>
        <w:t xml:space="preserve">Conflicts </w:t>
      </w:r>
    </w:p>
    <w:p w14:paraId="3215083F" w14:textId="77777777" w:rsidR="00156560" w:rsidRDefault="00156560" w:rsidP="00156560">
      <w:pPr>
        <w:rPr>
          <w:rFonts w:ascii="Arial" w:hAnsi="Arial" w:cs="Arial"/>
        </w:rPr>
      </w:pPr>
    </w:p>
    <w:p w14:paraId="0A21F6AA" w14:textId="10EDE88E" w:rsidR="00BA53F8" w:rsidRDefault="00DE2CD4" w:rsidP="00156560">
      <w:pPr>
        <w:rPr>
          <w:rFonts w:ascii="Arial" w:hAnsi="Arial" w:cs="Arial"/>
        </w:rPr>
      </w:pPr>
      <w:r w:rsidRPr="00156560">
        <w:rPr>
          <w:rFonts w:ascii="Arial" w:hAnsi="Arial" w:cs="Arial"/>
        </w:rPr>
        <w:t xml:space="preserve">Where the Monitoring Officer is in receipt of a complaint or is aware of a potential reportable event relating to a matter upon which </w:t>
      </w:r>
      <w:r w:rsidR="00DB3347">
        <w:rPr>
          <w:rFonts w:ascii="Arial" w:hAnsi="Arial" w:cs="Arial"/>
        </w:rPr>
        <w:t>they have</w:t>
      </w:r>
      <w:r w:rsidRPr="00156560">
        <w:rPr>
          <w:rFonts w:ascii="Arial" w:hAnsi="Arial" w:cs="Arial"/>
        </w:rPr>
        <w:t xml:space="preserve"> previously advised the Council, </w:t>
      </w:r>
      <w:r w:rsidR="00DB3347">
        <w:rPr>
          <w:rFonts w:ascii="Arial" w:hAnsi="Arial" w:cs="Arial"/>
        </w:rPr>
        <w:t>they</w:t>
      </w:r>
      <w:r w:rsidRPr="00156560">
        <w:rPr>
          <w:rFonts w:ascii="Arial" w:hAnsi="Arial" w:cs="Arial"/>
        </w:rPr>
        <w:t xml:space="preserve"> must consult the Head of the Paid Service who may then either refer the matter to the Deputy Monitoring Officer for investigation and report back to the Head of the Paid Service or </w:t>
      </w:r>
      <w:r w:rsidRPr="000F5DAC">
        <w:rPr>
          <w:rFonts w:ascii="Arial" w:hAnsi="Arial" w:cs="Arial"/>
        </w:rPr>
        <w:t>request</w:t>
      </w:r>
      <w:r w:rsidR="000F5DAC" w:rsidRPr="000F5DAC">
        <w:rPr>
          <w:rFonts w:ascii="Arial" w:hAnsi="Arial" w:cs="Arial"/>
        </w:rPr>
        <w:t xml:space="preserve"> independent Monitoring officer support</w:t>
      </w:r>
      <w:r w:rsidRPr="000F5DAC">
        <w:rPr>
          <w:rFonts w:ascii="Arial" w:hAnsi="Arial" w:cs="Arial"/>
        </w:rPr>
        <w:t xml:space="preserve"> t</w:t>
      </w:r>
      <w:r w:rsidRPr="00156560">
        <w:rPr>
          <w:rFonts w:ascii="Arial" w:hAnsi="Arial" w:cs="Arial"/>
        </w:rPr>
        <w:t xml:space="preserve">o the Council to investigate the matter and report to the Head of the Paid Service and/or the Council as appropriate. </w:t>
      </w:r>
    </w:p>
    <w:p w14:paraId="3426ABC1" w14:textId="77777777" w:rsidR="00BA53F8" w:rsidRDefault="00BA53F8" w:rsidP="00156560">
      <w:pPr>
        <w:rPr>
          <w:rFonts w:ascii="Arial" w:hAnsi="Arial" w:cs="Arial"/>
        </w:rPr>
      </w:pPr>
    </w:p>
    <w:p w14:paraId="57486896" w14:textId="0FE1245A" w:rsidR="00BA53F8" w:rsidRPr="00BA53F8" w:rsidRDefault="00DE2CD4" w:rsidP="00BA53F8">
      <w:pPr>
        <w:pStyle w:val="ListParagraph"/>
        <w:numPr>
          <w:ilvl w:val="0"/>
          <w:numId w:val="11"/>
        </w:numPr>
        <w:ind w:left="426"/>
        <w:rPr>
          <w:rFonts w:ascii="Arial" w:hAnsi="Arial" w:cs="Arial"/>
          <w:b/>
          <w:bCs/>
        </w:rPr>
      </w:pPr>
      <w:r w:rsidRPr="00BA53F8">
        <w:rPr>
          <w:rFonts w:ascii="Arial" w:hAnsi="Arial" w:cs="Arial"/>
          <w:b/>
          <w:bCs/>
        </w:rPr>
        <w:t xml:space="preserve">Insurance and indemnity arrangements </w:t>
      </w:r>
    </w:p>
    <w:p w14:paraId="6185CDBD" w14:textId="77777777" w:rsidR="00BA53F8" w:rsidRDefault="00BA53F8" w:rsidP="00BA53F8">
      <w:pPr>
        <w:rPr>
          <w:rFonts w:ascii="Arial" w:hAnsi="Arial" w:cs="Arial"/>
        </w:rPr>
      </w:pPr>
    </w:p>
    <w:p w14:paraId="615DBB9F" w14:textId="77777777" w:rsidR="00BA53F8" w:rsidRDefault="00DE2CD4" w:rsidP="00BA53F8">
      <w:pPr>
        <w:rPr>
          <w:rFonts w:ascii="Arial" w:hAnsi="Arial" w:cs="Arial"/>
        </w:rPr>
      </w:pPr>
      <w:r w:rsidRPr="00BA53F8">
        <w:rPr>
          <w:rFonts w:ascii="Arial" w:hAnsi="Arial" w:cs="Arial"/>
        </w:rPr>
        <w:t xml:space="preserve">The </w:t>
      </w:r>
      <w:r w:rsidR="00BA53F8">
        <w:rPr>
          <w:rFonts w:ascii="Arial" w:hAnsi="Arial" w:cs="Arial"/>
        </w:rPr>
        <w:t xml:space="preserve">Chief Finance </w:t>
      </w:r>
      <w:r w:rsidRPr="00BA53F8">
        <w:rPr>
          <w:rFonts w:ascii="Arial" w:hAnsi="Arial" w:cs="Arial"/>
        </w:rPr>
        <w:t xml:space="preserve">Officer will ensure adequate insurance and indemnity arrangements are in place for the same to protect and safeguard the interests of the Council, and the proper discharge of the Monitoring Officer role. </w:t>
      </w:r>
    </w:p>
    <w:p w14:paraId="15583FC6" w14:textId="77777777" w:rsidR="00BA53F8" w:rsidRDefault="00BA53F8" w:rsidP="00BA53F8">
      <w:pPr>
        <w:rPr>
          <w:rFonts w:ascii="Arial" w:hAnsi="Arial" w:cs="Arial"/>
        </w:rPr>
      </w:pPr>
    </w:p>
    <w:p w14:paraId="2E58D697" w14:textId="212D377F" w:rsidR="00BA53F8" w:rsidRPr="00BA53F8" w:rsidRDefault="00DE2CD4" w:rsidP="00BA53F8">
      <w:pPr>
        <w:pStyle w:val="ListParagraph"/>
        <w:numPr>
          <w:ilvl w:val="0"/>
          <w:numId w:val="11"/>
        </w:numPr>
        <w:ind w:left="426"/>
        <w:rPr>
          <w:rFonts w:ascii="Arial" w:hAnsi="Arial" w:cs="Arial"/>
        </w:rPr>
      </w:pPr>
      <w:r w:rsidRPr="00BA53F8">
        <w:rPr>
          <w:rFonts w:ascii="Arial" w:hAnsi="Arial" w:cs="Arial"/>
          <w:b/>
          <w:bCs/>
        </w:rPr>
        <w:t>Sanctions for breach of the Council’s Codes of Conduct and this Protocol</w:t>
      </w:r>
      <w:r w:rsidRPr="00BA53F8">
        <w:rPr>
          <w:rFonts w:ascii="Arial" w:hAnsi="Arial" w:cs="Arial"/>
        </w:rPr>
        <w:t xml:space="preserve"> </w:t>
      </w:r>
    </w:p>
    <w:p w14:paraId="1A97A018" w14:textId="77777777" w:rsidR="00BA53F8" w:rsidRDefault="00BA53F8" w:rsidP="00BA53F8">
      <w:pPr>
        <w:rPr>
          <w:rFonts w:ascii="Arial" w:hAnsi="Arial" w:cs="Arial"/>
        </w:rPr>
      </w:pPr>
    </w:p>
    <w:p w14:paraId="43EB2CDD" w14:textId="7A12C501" w:rsidR="008C7342" w:rsidRPr="00BA53F8" w:rsidRDefault="00DE2CD4" w:rsidP="00BA53F8">
      <w:pPr>
        <w:rPr>
          <w:rFonts w:ascii="Arial" w:hAnsi="Arial" w:cs="Arial"/>
        </w:rPr>
      </w:pPr>
      <w:r w:rsidRPr="000F5DAC">
        <w:rPr>
          <w:rFonts w:ascii="Arial" w:hAnsi="Arial" w:cs="Arial"/>
        </w:rPr>
        <w:t xml:space="preserve">Complaints relating to any breach of this Protocol by a </w:t>
      </w:r>
      <w:r w:rsidR="00BA53F8" w:rsidRPr="000F5DAC">
        <w:rPr>
          <w:rFonts w:ascii="Arial" w:hAnsi="Arial" w:cs="Arial"/>
        </w:rPr>
        <w:t>councillor</w:t>
      </w:r>
      <w:r w:rsidRPr="000F5DAC">
        <w:rPr>
          <w:rFonts w:ascii="Arial" w:hAnsi="Arial" w:cs="Arial"/>
        </w:rPr>
        <w:t xml:space="preserve"> may be referred to the relevant </w:t>
      </w:r>
      <w:r w:rsidR="00BA53F8" w:rsidRPr="000F5DAC">
        <w:rPr>
          <w:rFonts w:ascii="Arial" w:hAnsi="Arial" w:cs="Arial"/>
        </w:rPr>
        <w:t>L</w:t>
      </w:r>
      <w:r w:rsidRPr="000F5DAC">
        <w:rPr>
          <w:rFonts w:ascii="Arial" w:hAnsi="Arial" w:cs="Arial"/>
        </w:rPr>
        <w:t xml:space="preserve">eader and/ or </w:t>
      </w:r>
      <w:r w:rsidR="00BA53F8" w:rsidRPr="000F5DAC">
        <w:rPr>
          <w:rFonts w:ascii="Arial" w:hAnsi="Arial" w:cs="Arial"/>
        </w:rPr>
        <w:t>W</w:t>
      </w:r>
      <w:r w:rsidRPr="000F5DAC">
        <w:rPr>
          <w:rFonts w:ascii="Arial" w:hAnsi="Arial" w:cs="Arial"/>
        </w:rPr>
        <w:t xml:space="preserve">hip of the political group and </w:t>
      </w:r>
      <w:r w:rsidR="00BA53F8" w:rsidRPr="000F5DAC">
        <w:rPr>
          <w:rFonts w:ascii="Arial" w:hAnsi="Arial" w:cs="Arial"/>
        </w:rPr>
        <w:t xml:space="preserve">dealt with </w:t>
      </w:r>
      <w:r w:rsidRPr="000F5DAC">
        <w:rPr>
          <w:rFonts w:ascii="Arial" w:hAnsi="Arial" w:cs="Arial"/>
        </w:rPr>
        <w:t>a</w:t>
      </w:r>
      <w:r w:rsidR="00BA53F8" w:rsidRPr="000F5DAC">
        <w:rPr>
          <w:rFonts w:ascii="Arial" w:hAnsi="Arial" w:cs="Arial"/>
        </w:rPr>
        <w:t>s</w:t>
      </w:r>
      <w:r w:rsidRPr="000F5DAC">
        <w:rPr>
          <w:rFonts w:ascii="Arial" w:hAnsi="Arial" w:cs="Arial"/>
        </w:rPr>
        <w:t xml:space="preserve"> </w:t>
      </w:r>
      <w:r w:rsidR="00BA53F8" w:rsidRPr="000F5DAC">
        <w:rPr>
          <w:rFonts w:ascii="Arial" w:hAnsi="Arial" w:cs="Arial"/>
        </w:rPr>
        <w:t xml:space="preserve">a </w:t>
      </w:r>
      <w:r w:rsidRPr="000F5DAC">
        <w:rPr>
          <w:rFonts w:ascii="Arial" w:hAnsi="Arial" w:cs="Arial"/>
        </w:rPr>
        <w:t xml:space="preserve">breach of the </w:t>
      </w:r>
      <w:r w:rsidR="00BA53F8" w:rsidRPr="000F5DAC">
        <w:rPr>
          <w:rFonts w:ascii="Arial" w:hAnsi="Arial" w:cs="Arial"/>
        </w:rPr>
        <w:t>Councillor</w:t>
      </w:r>
      <w:r w:rsidRPr="000F5DAC">
        <w:rPr>
          <w:rFonts w:ascii="Arial" w:hAnsi="Arial" w:cs="Arial"/>
        </w:rPr>
        <w:t xml:space="preserve"> Code of Conduct. Complaints relating to any breach of this Protocol by an officer may be referred for disciplinary action.</w:t>
      </w:r>
    </w:p>
    <w:sectPr w:rsidR="008C7342" w:rsidRPr="00BA53F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E40C7" w14:textId="77777777" w:rsidR="00DE2CD4" w:rsidRDefault="00DE2CD4" w:rsidP="00DE2CD4">
      <w:r>
        <w:separator/>
      </w:r>
    </w:p>
  </w:endnote>
  <w:endnote w:type="continuationSeparator" w:id="0">
    <w:p w14:paraId="0212DA40" w14:textId="77777777" w:rsidR="00DE2CD4" w:rsidRDefault="00DE2CD4" w:rsidP="00DE2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9822" w14:textId="3205DC39" w:rsidR="00DE2CD4" w:rsidRPr="005317E2" w:rsidRDefault="005317E2">
    <w:pPr>
      <w:pStyle w:val="Footer"/>
      <w:rPr>
        <w:rFonts w:ascii="Arial" w:hAnsi="Arial" w:cs="Arial"/>
        <w:sz w:val="22"/>
        <w:szCs w:val="22"/>
      </w:rPr>
    </w:pPr>
    <w:r w:rsidRPr="005317E2">
      <w:rPr>
        <w:rFonts w:ascii="Arial" w:hAnsi="Arial" w:cs="Arial"/>
        <w:sz w:val="22"/>
        <w:szCs w:val="22"/>
      </w:rPr>
      <w:t xml:space="preserve">GFD O - </w:t>
    </w:r>
    <w:r w:rsidR="00DE2CD4" w:rsidRPr="005317E2">
      <w:rPr>
        <w:rFonts w:ascii="Arial" w:hAnsi="Arial" w:cs="Arial"/>
        <w:sz w:val="22"/>
        <w:szCs w:val="22"/>
      </w:rPr>
      <w:t>Monitoring Officer Protocol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F6B42" w14:textId="77777777" w:rsidR="00DE2CD4" w:rsidRDefault="00DE2CD4" w:rsidP="00DE2CD4">
      <w:r>
        <w:separator/>
      </w:r>
    </w:p>
  </w:footnote>
  <w:footnote w:type="continuationSeparator" w:id="0">
    <w:p w14:paraId="46D1CDA3" w14:textId="77777777" w:rsidR="00DE2CD4" w:rsidRDefault="00DE2CD4" w:rsidP="00DE2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0647" w14:textId="39CE584E" w:rsidR="00DE2CD4" w:rsidRDefault="00DE2CD4" w:rsidP="00DE2CD4">
    <w:pPr>
      <w:pStyle w:val="Header"/>
      <w:jc w:val="right"/>
    </w:pPr>
    <w:r w:rsidRPr="0035361B">
      <w:rPr>
        <w:rFonts w:ascii="Helvetica" w:hAnsi="Helvetica" w:cs="Helvetica"/>
        <w:noProof/>
        <w:color w:val="005078"/>
        <w:sz w:val="30"/>
        <w:szCs w:val="30"/>
      </w:rPr>
      <w:drawing>
        <wp:inline distT="0" distB="0" distL="0" distR="0" wp14:anchorId="0BA894C3" wp14:editId="305E3049">
          <wp:extent cx="2095500" cy="695325"/>
          <wp:effectExtent l="0" t="0" r="0" b="9525"/>
          <wp:docPr id="1" name="Picture 1" descr="Nottingham City Council">
            <a:hlinkClick xmlns:a="http://schemas.openxmlformats.org/drawingml/2006/main" r:id="rId1" tooltip="&quot;Return t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 City Council">
                    <a:hlinkClick r:id="rId1" tooltip="&quot;Return to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4F2"/>
    <w:multiLevelType w:val="hybridMultilevel"/>
    <w:tmpl w:val="4F5872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2C5CAC"/>
    <w:multiLevelType w:val="hybridMultilevel"/>
    <w:tmpl w:val="184098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A375CF"/>
    <w:multiLevelType w:val="hybridMultilevel"/>
    <w:tmpl w:val="EB9ED488"/>
    <w:lvl w:ilvl="0" w:tplc="5E16F00E">
      <w:start w:val="1"/>
      <w:numFmt w:val="lowerRoman"/>
      <w:lvlText w:val="(%1)"/>
      <w:lvlJc w:val="left"/>
      <w:pPr>
        <w:ind w:left="2160" w:hanging="720"/>
      </w:pPr>
      <w:rPr>
        <w:rFonts w:hint="default"/>
      </w:rPr>
    </w:lvl>
    <w:lvl w:ilvl="1" w:tplc="0C0EF064">
      <w:start w:val="1"/>
      <w:numFmt w:val="lowerLetter"/>
      <w:lvlText w:val="%2)"/>
      <w:lvlJc w:val="left"/>
      <w:pPr>
        <w:ind w:left="2520" w:hanging="36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22B79F7"/>
    <w:multiLevelType w:val="hybridMultilevel"/>
    <w:tmpl w:val="839EE2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8F6A1C"/>
    <w:multiLevelType w:val="hybridMultilevel"/>
    <w:tmpl w:val="21148402"/>
    <w:lvl w:ilvl="0" w:tplc="922873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636AC0"/>
    <w:multiLevelType w:val="hybridMultilevel"/>
    <w:tmpl w:val="2C6C8DAC"/>
    <w:lvl w:ilvl="0" w:tplc="044E6FD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AA212E"/>
    <w:multiLevelType w:val="hybridMultilevel"/>
    <w:tmpl w:val="42BE03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3B0951"/>
    <w:multiLevelType w:val="hybridMultilevel"/>
    <w:tmpl w:val="31028F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85679D"/>
    <w:multiLevelType w:val="hybridMultilevel"/>
    <w:tmpl w:val="8ED2757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25021C"/>
    <w:multiLevelType w:val="hybridMultilevel"/>
    <w:tmpl w:val="35427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007413"/>
    <w:multiLevelType w:val="hybridMultilevel"/>
    <w:tmpl w:val="6EE6C7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2"/>
  </w:num>
  <w:num w:numId="5">
    <w:abstractNumId w:val="7"/>
  </w:num>
  <w:num w:numId="6">
    <w:abstractNumId w:val="10"/>
  </w:num>
  <w:num w:numId="7">
    <w:abstractNumId w:val="1"/>
  </w:num>
  <w:num w:numId="8">
    <w:abstractNumId w:val="0"/>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CD4"/>
    <w:rsid w:val="000F5DAC"/>
    <w:rsid w:val="00156560"/>
    <w:rsid w:val="0044018E"/>
    <w:rsid w:val="005317E2"/>
    <w:rsid w:val="008C7342"/>
    <w:rsid w:val="009B4D97"/>
    <w:rsid w:val="00BA53F8"/>
    <w:rsid w:val="00D0430C"/>
    <w:rsid w:val="00DB3347"/>
    <w:rsid w:val="00DE2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FEA099"/>
  <w15:chartTrackingRefBased/>
  <w15:docId w15:val="{43CCB792-D71A-425A-BD98-BD8DC0C1B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CD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CD4"/>
    <w:pPr>
      <w:tabs>
        <w:tab w:val="center" w:pos="4513"/>
        <w:tab w:val="right" w:pos="9026"/>
      </w:tabs>
    </w:pPr>
  </w:style>
  <w:style w:type="character" w:customStyle="1" w:styleId="HeaderChar">
    <w:name w:val="Header Char"/>
    <w:basedOn w:val="DefaultParagraphFont"/>
    <w:link w:val="Header"/>
    <w:uiPriority w:val="99"/>
    <w:rsid w:val="00DE2CD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E2CD4"/>
    <w:pPr>
      <w:tabs>
        <w:tab w:val="center" w:pos="4513"/>
        <w:tab w:val="right" w:pos="9026"/>
      </w:tabs>
    </w:pPr>
  </w:style>
  <w:style w:type="character" w:customStyle="1" w:styleId="FooterChar">
    <w:name w:val="Footer Char"/>
    <w:basedOn w:val="DefaultParagraphFont"/>
    <w:link w:val="Footer"/>
    <w:uiPriority w:val="99"/>
    <w:rsid w:val="00DE2CD4"/>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E2C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resmodw2k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Garrard</dc:creator>
  <cp:keywords/>
  <dc:description/>
  <cp:lastModifiedBy>Jane Garrard</cp:lastModifiedBy>
  <cp:revision>3</cp:revision>
  <dcterms:created xsi:type="dcterms:W3CDTF">2025-04-04T16:10:00Z</dcterms:created>
  <dcterms:modified xsi:type="dcterms:W3CDTF">2025-04-04T16:10:00Z</dcterms:modified>
</cp:coreProperties>
</file>