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B91C" w14:textId="77777777" w:rsidR="008B3FBA" w:rsidRPr="00C503B6" w:rsidRDefault="008B3FBA" w:rsidP="00FF1886">
      <w:pPr>
        <w:jc w:val="both"/>
        <w:rPr>
          <w:rFonts w:ascii="Calibri" w:hAnsi="Calibri" w:cs="Calibri"/>
          <w:b/>
          <w:bCs/>
          <w:sz w:val="48"/>
          <w:szCs w:val="48"/>
        </w:rPr>
      </w:pPr>
      <w:bookmarkStart w:id="0" w:name="_Hlk196310895"/>
      <w:bookmarkStart w:id="1" w:name="_Toc161743473"/>
      <w:bookmarkEnd w:id="0"/>
    </w:p>
    <w:p w14:paraId="6D390917" w14:textId="77777777" w:rsidR="001D6D78" w:rsidRPr="00C503B6" w:rsidRDefault="001D6D78" w:rsidP="00FF1886">
      <w:pPr>
        <w:jc w:val="both"/>
        <w:rPr>
          <w:rFonts w:ascii="Calibri" w:hAnsi="Calibri" w:cs="Calibri"/>
          <w:b/>
          <w:bCs/>
          <w:sz w:val="48"/>
          <w:szCs w:val="48"/>
        </w:rPr>
      </w:pPr>
    </w:p>
    <w:p w14:paraId="3C462F7D" w14:textId="77777777" w:rsidR="001D6D78" w:rsidRPr="00C503B6" w:rsidRDefault="001D6D78" w:rsidP="00FF1886">
      <w:pPr>
        <w:jc w:val="both"/>
        <w:rPr>
          <w:rFonts w:ascii="Calibri" w:hAnsi="Calibri" w:cs="Calibri"/>
          <w:b/>
          <w:bCs/>
          <w:sz w:val="48"/>
          <w:szCs w:val="48"/>
        </w:rPr>
      </w:pPr>
    </w:p>
    <w:p w14:paraId="300A91F7" w14:textId="77777777" w:rsidR="001D6D78" w:rsidRPr="00C503B6" w:rsidRDefault="001D6D78" w:rsidP="00FF1886">
      <w:pPr>
        <w:jc w:val="both"/>
        <w:rPr>
          <w:rFonts w:ascii="Calibri" w:hAnsi="Calibri" w:cs="Calibri"/>
          <w:b/>
          <w:bCs/>
          <w:sz w:val="48"/>
          <w:szCs w:val="48"/>
        </w:rPr>
      </w:pPr>
    </w:p>
    <w:p w14:paraId="23F7235E" w14:textId="77777777" w:rsidR="001D6D78" w:rsidRPr="00C503B6" w:rsidRDefault="001D6D78" w:rsidP="00FF1886">
      <w:pPr>
        <w:jc w:val="both"/>
        <w:rPr>
          <w:rFonts w:ascii="Calibri" w:hAnsi="Calibri" w:cs="Calibri"/>
          <w:b/>
          <w:bCs/>
          <w:sz w:val="48"/>
          <w:szCs w:val="48"/>
        </w:rPr>
      </w:pPr>
    </w:p>
    <w:p w14:paraId="2F1766D1" w14:textId="44637589" w:rsidR="001D6D78" w:rsidRDefault="001D6D78" w:rsidP="00FF1886">
      <w:pPr>
        <w:jc w:val="both"/>
        <w:rPr>
          <w:rFonts w:ascii="Calibri" w:hAnsi="Calibri" w:cs="Calibri"/>
          <w:b/>
          <w:bCs/>
          <w:sz w:val="48"/>
          <w:szCs w:val="48"/>
        </w:rPr>
      </w:pPr>
    </w:p>
    <w:p w14:paraId="74BB4928" w14:textId="77777777" w:rsidR="00B6041E" w:rsidRDefault="00B6041E" w:rsidP="00FF1886">
      <w:pPr>
        <w:jc w:val="both"/>
        <w:rPr>
          <w:rFonts w:ascii="Calibri" w:hAnsi="Calibri" w:cs="Calibri"/>
          <w:b/>
          <w:bCs/>
          <w:sz w:val="48"/>
          <w:szCs w:val="48"/>
        </w:rPr>
      </w:pPr>
    </w:p>
    <w:p w14:paraId="4868FD9F" w14:textId="77777777" w:rsidR="000C1F15" w:rsidRPr="00C503B6" w:rsidRDefault="000C1F15" w:rsidP="00FF1886">
      <w:pPr>
        <w:jc w:val="both"/>
        <w:rPr>
          <w:rFonts w:ascii="Calibri" w:hAnsi="Calibri" w:cs="Calibri"/>
          <w:b/>
          <w:bCs/>
          <w:sz w:val="48"/>
          <w:szCs w:val="48"/>
        </w:rPr>
      </w:pPr>
    </w:p>
    <w:p w14:paraId="0E8B949C" w14:textId="13B3E417" w:rsidR="008B3FBA" w:rsidRPr="00C503B6" w:rsidRDefault="008B3FBA" w:rsidP="00FF1886">
      <w:pPr>
        <w:jc w:val="both"/>
        <w:rPr>
          <w:rFonts w:ascii="Calibri" w:hAnsi="Calibri" w:cs="Calibri"/>
          <w:b/>
          <w:bCs/>
          <w:sz w:val="72"/>
          <w:szCs w:val="72"/>
        </w:rPr>
      </w:pPr>
      <w:r w:rsidRPr="00C503B6">
        <w:rPr>
          <w:rFonts w:ascii="Calibri" w:hAnsi="Calibri" w:cs="Calibri"/>
          <w:b/>
          <w:bCs/>
          <w:sz w:val="72"/>
          <w:szCs w:val="72"/>
        </w:rPr>
        <w:t xml:space="preserve">Nottingham City </w:t>
      </w:r>
    </w:p>
    <w:p w14:paraId="2E621E01" w14:textId="77777777" w:rsidR="007241E4" w:rsidRPr="00C503B6" w:rsidRDefault="000018F8" w:rsidP="00FF1886">
      <w:pPr>
        <w:jc w:val="both"/>
        <w:rPr>
          <w:rFonts w:ascii="Calibri" w:hAnsi="Calibri" w:cs="Calibri"/>
          <w:b/>
          <w:bCs/>
          <w:sz w:val="72"/>
          <w:szCs w:val="72"/>
        </w:rPr>
      </w:pPr>
      <w:r w:rsidRPr="00C503B6">
        <w:rPr>
          <w:rFonts w:ascii="Calibri" w:hAnsi="Calibri" w:cs="Calibri"/>
          <w:b/>
          <w:bCs/>
          <w:sz w:val="72"/>
          <w:szCs w:val="72"/>
        </w:rPr>
        <w:t xml:space="preserve">Youth Justice Plan </w:t>
      </w:r>
    </w:p>
    <w:p w14:paraId="6D858F82" w14:textId="507833A5" w:rsidR="00C87E26" w:rsidRPr="00C503B6" w:rsidRDefault="007241E4" w:rsidP="00FF1886">
      <w:pPr>
        <w:jc w:val="both"/>
        <w:rPr>
          <w:rFonts w:ascii="Calibri" w:hAnsi="Calibri" w:cs="Calibri"/>
          <w:b/>
          <w:bCs/>
          <w:sz w:val="72"/>
          <w:szCs w:val="72"/>
        </w:rPr>
      </w:pPr>
      <w:r w:rsidRPr="00C503B6">
        <w:rPr>
          <w:rFonts w:ascii="Calibri" w:hAnsi="Calibri" w:cs="Calibri"/>
          <w:b/>
          <w:bCs/>
          <w:sz w:val="72"/>
          <w:szCs w:val="72"/>
        </w:rPr>
        <w:t>Review</w:t>
      </w:r>
    </w:p>
    <w:p w14:paraId="3CDECDBB" w14:textId="39A34F35" w:rsidR="000018F8" w:rsidRPr="00C503B6" w:rsidRDefault="000018F8" w:rsidP="00FF1886">
      <w:pPr>
        <w:jc w:val="both"/>
        <w:rPr>
          <w:rFonts w:ascii="Calibri" w:hAnsi="Calibri" w:cs="Calibri"/>
          <w:b/>
          <w:bCs/>
          <w:sz w:val="72"/>
          <w:szCs w:val="72"/>
        </w:rPr>
      </w:pPr>
      <w:r w:rsidRPr="00C503B6">
        <w:rPr>
          <w:rFonts w:ascii="Calibri" w:hAnsi="Calibri" w:cs="Calibri"/>
          <w:b/>
          <w:bCs/>
          <w:sz w:val="72"/>
          <w:szCs w:val="72"/>
        </w:rPr>
        <w:t>202</w:t>
      </w:r>
      <w:r w:rsidR="007D0696" w:rsidRPr="00C503B6">
        <w:rPr>
          <w:rFonts w:ascii="Calibri" w:hAnsi="Calibri" w:cs="Calibri"/>
          <w:b/>
          <w:bCs/>
          <w:sz w:val="72"/>
          <w:szCs w:val="72"/>
        </w:rPr>
        <w:t>5</w:t>
      </w:r>
      <w:r w:rsidRPr="00C503B6">
        <w:rPr>
          <w:rFonts w:ascii="Calibri" w:hAnsi="Calibri" w:cs="Calibri"/>
          <w:b/>
          <w:bCs/>
          <w:sz w:val="72"/>
          <w:szCs w:val="72"/>
        </w:rPr>
        <w:t xml:space="preserve"> </w:t>
      </w:r>
      <w:r w:rsidR="007D0696" w:rsidRPr="00C503B6">
        <w:rPr>
          <w:rFonts w:ascii="Calibri" w:hAnsi="Calibri" w:cs="Calibri"/>
          <w:b/>
          <w:bCs/>
          <w:sz w:val="72"/>
          <w:szCs w:val="72"/>
        </w:rPr>
        <w:t>–</w:t>
      </w:r>
      <w:r w:rsidRPr="00C503B6">
        <w:rPr>
          <w:rFonts w:ascii="Calibri" w:hAnsi="Calibri" w:cs="Calibri"/>
          <w:b/>
          <w:bCs/>
          <w:sz w:val="72"/>
          <w:szCs w:val="72"/>
        </w:rPr>
        <w:t xml:space="preserve"> 202</w:t>
      </w:r>
      <w:r w:rsidR="007D0696" w:rsidRPr="00C503B6">
        <w:rPr>
          <w:rFonts w:ascii="Calibri" w:hAnsi="Calibri" w:cs="Calibri"/>
          <w:b/>
          <w:bCs/>
          <w:sz w:val="72"/>
          <w:szCs w:val="72"/>
        </w:rPr>
        <w:t xml:space="preserve">6  </w:t>
      </w:r>
      <w:r w:rsidRPr="00C503B6">
        <w:rPr>
          <w:rFonts w:ascii="Calibri" w:hAnsi="Calibri" w:cs="Calibri"/>
          <w:b/>
          <w:bCs/>
          <w:sz w:val="72"/>
          <w:szCs w:val="72"/>
        </w:rPr>
        <w:t xml:space="preserve"> </w:t>
      </w:r>
    </w:p>
    <w:p w14:paraId="1F4073AB" w14:textId="77777777" w:rsidR="00EF56FC" w:rsidRPr="00C503B6" w:rsidRDefault="00EF56FC" w:rsidP="00FF1886">
      <w:pPr>
        <w:jc w:val="both"/>
        <w:rPr>
          <w:rFonts w:ascii="Calibri" w:hAnsi="Calibri" w:cs="Calibri"/>
          <w:b/>
          <w:bCs/>
          <w:sz w:val="28"/>
          <w:szCs w:val="28"/>
        </w:rPr>
      </w:pPr>
    </w:p>
    <w:p w14:paraId="1572BF48" w14:textId="77777777" w:rsidR="00EF56FC" w:rsidRPr="00C503B6" w:rsidRDefault="00EF56FC" w:rsidP="00FF1886">
      <w:pPr>
        <w:jc w:val="both"/>
        <w:rPr>
          <w:rFonts w:ascii="Calibri" w:hAnsi="Calibri" w:cs="Calibri"/>
          <w:b/>
          <w:bCs/>
          <w:sz w:val="28"/>
          <w:szCs w:val="28"/>
        </w:rPr>
      </w:pPr>
    </w:p>
    <w:p w14:paraId="03C1B6BA" w14:textId="0901E867" w:rsidR="00EF56FC" w:rsidRPr="00C503B6" w:rsidRDefault="00EF56FC" w:rsidP="00FF1886">
      <w:pPr>
        <w:jc w:val="both"/>
        <w:rPr>
          <w:rFonts w:ascii="Calibri" w:hAnsi="Calibri" w:cs="Calibri"/>
          <w:b/>
          <w:bCs/>
          <w:sz w:val="28"/>
          <w:szCs w:val="28"/>
        </w:rPr>
      </w:pPr>
    </w:p>
    <w:p w14:paraId="293D6E58" w14:textId="34BEDEEA" w:rsidR="003A09BC" w:rsidRPr="00C503B6" w:rsidRDefault="003A09BC" w:rsidP="00FF1886">
      <w:pPr>
        <w:jc w:val="both"/>
        <w:rPr>
          <w:rFonts w:ascii="Calibri" w:hAnsi="Calibri" w:cs="Calibri"/>
          <w:b/>
          <w:bCs/>
          <w:sz w:val="28"/>
          <w:szCs w:val="28"/>
        </w:rPr>
      </w:pPr>
    </w:p>
    <w:p w14:paraId="197A92A6" w14:textId="0E58A367" w:rsidR="003A09BC" w:rsidRPr="00C503B6" w:rsidRDefault="003A09BC" w:rsidP="00FF1886">
      <w:pPr>
        <w:jc w:val="both"/>
        <w:rPr>
          <w:rFonts w:ascii="Calibri" w:hAnsi="Calibri" w:cs="Calibri"/>
          <w:b/>
          <w:bCs/>
          <w:sz w:val="28"/>
          <w:szCs w:val="28"/>
        </w:rPr>
      </w:pPr>
    </w:p>
    <w:p w14:paraId="798169A0" w14:textId="74BE1CB4" w:rsidR="003A09BC" w:rsidRPr="00C503B6" w:rsidRDefault="003A09BC" w:rsidP="00FF1886">
      <w:pPr>
        <w:jc w:val="both"/>
        <w:rPr>
          <w:rFonts w:ascii="Calibri" w:hAnsi="Calibri" w:cs="Calibri"/>
          <w:b/>
          <w:bCs/>
          <w:sz w:val="28"/>
          <w:szCs w:val="28"/>
        </w:rPr>
      </w:pPr>
    </w:p>
    <w:p w14:paraId="3C600FB7" w14:textId="549C647A" w:rsidR="003A09BC" w:rsidRPr="00C503B6" w:rsidRDefault="003A09BC" w:rsidP="00FF1886">
      <w:pPr>
        <w:jc w:val="both"/>
        <w:rPr>
          <w:rFonts w:ascii="Calibri" w:hAnsi="Calibri" w:cs="Calibri"/>
          <w:b/>
          <w:bCs/>
          <w:sz w:val="28"/>
          <w:szCs w:val="28"/>
        </w:rPr>
      </w:pPr>
    </w:p>
    <w:p w14:paraId="0EC76D2C" w14:textId="77777777" w:rsidR="008623DA" w:rsidRDefault="008623DA" w:rsidP="00FF1886">
      <w:pPr>
        <w:jc w:val="both"/>
        <w:rPr>
          <w:rFonts w:ascii="Calibri" w:hAnsi="Calibri" w:cs="Calibri"/>
          <w:b/>
          <w:bCs/>
          <w:sz w:val="28"/>
          <w:szCs w:val="28"/>
        </w:rPr>
      </w:pPr>
    </w:p>
    <w:p w14:paraId="60E5CF86" w14:textId="77777777" w:rsidR="00B6041E" w:rsidRPr="00C503B6" w:rsidRDefault="00B6041E" w:rsidP="00FF1886">
      <w:pPr>
        <w:jc w:val="both"/>
        <w:rPr>
          <w:rFonts w:ascii="Calibri" w:hAnsi="Calibri" w:cs="Calibri"/>
          <w:b/>
          <w:bCs/>
          <w:sz w:val="28"/>
          <w:szCs w:val="28"/>
        </w:rPr>
      </w:pPr>
    </w:p>
    <w:p w14:paraId="752D6103" w14:textId="68EFA640" w:rsidR="003A09BC" w:rsidRPr="00C503B6" w:rsidRDefault="003A09BC" w:rsidP="00FF1886">
      <w:pPr>
        <w:jc w:val="both"/>
        <w:rPr>
          <w:rFonts w:ascii="Calibri" w:hAnsi="Calibri" w:cs="Calibri"/>
          <w:b/>
          <w:bCs/>
          <w:sz w:val="28"/>
          <w:szCs w:val="28"/>
        </w:rPr>
      </w:pPr>
    </w:p>
    <w:p w14:paraId="6FE4B012" w14:textId="63AF5CF0" w:rsidR="003C35C5" w:rsidRPr="00C503B6" w:rsidRDefault="00C87E26" w:rsidP="00FF1886">
      <w:pPr>
        <w:jc w:val="both"/>
        <w:rPr>
          <w:rFonts w:ascii="Calibri" w:hAnsi="Calibri" w:cs="Calibri"/>
          <w:b/>
          <w:bCs/>
          <w:sz w:val="28"/>
          <w:szCs w:val="28"/>
        </w:rPr>
      </w:pPr>
      <w:r w:rsidRPr="00C503B6">
        <w:rPr>
          <w:rFonts w:ascii="Calibri" w:hAnsi="Calibri" w:cs="Calibri"/>
          <w:b/>
          <w:bCs/>
          <w:sz w:val="28"/>
          <w:szCs w:val="28"/>
        </w:rPr>
        <w:lastRenderedPageBreak/>
        <w:t xml:space="preserve">Contents </w:t>
      </w:r>
    </w:p>
    <w:p w14:paraId="3F9BA939" w14:textId="77777777" w:rsidR="008257C7" w:rsidRPr="00C503B6" w:rsidRDefault="008257C7" w:rsidP="00FF1886">
      <w:pPr>
        <w:jc w:val="both"/>
        <w:rPr>
          <w:rFonts w:ascii="Calibri" w:hAnsi="Calibri" w:cs="Calibri"/>
          <w:b/>
          <w:bCs/>
          <w:sz w:val="28"/>
          <w:szCs w:val="28"/>
        </w:rPr>
      </w:pPr>
    </w:p>
    <w:p w14:paraId="0AD7A475" w14:textId="5AFA8781" w:rsidR="003C35C5" w:rsidRPr="00C503B6" w:rsidRDefault="003C35C5" w:rsidP="00310853">
      <w:pPr>
        <w:pStyle w:val="ListParagraph"/>
        <w:numPr>
          <w:ilvl w:val="0"/>
          <w:numId w:val="3"/>
        </w:numPr>
        <w:jc w:val="both"/>
        <w:rPr>
          <w:rFonts w:ascii="Calibri" w:hAnsi="Calibri" w:cs="Calibri"/>
          <w:b/>
          <w:bCs/>
        </w:rPr>
      </w:pPr>
      <w:hyperlink w:anchor="_Introduction,_vision,_and" w:history="1">
        <w:r w:rsidRPr="00C503B6">
          <w:rPr>
            <w:rStyle w:val="Hyperlink"/>
            <w:rFonts w:ascii="Calibri" w:hAnsi="Calibri" w:cs="Calibri"/>
            <w:b/>
            <w:bCs/>
          </w:rPr>
          <w:t xml:space="preserve">Introduction, </w:t>
        </w:r>
        <w:r w:rsidR="00BA7193" w:rsidRPr="00C503B6">
          <w:rPr>
            <w:rStyle w:val="Hyperlink"/>
            <w:rFonts w:ascii="Calibri" w:hAnsi="Calibri" w:cs="Calibri"/>
            <w:b/>
            <w:bCs/>
          </w:rPr>
          <w:t>vision,</w:t>
        </w:r>
        <w:r w:rsidRPr="00C503B6">
          <w:rPr>
            <w:rStyle w:val="Hyperlink"/>
            <w:rFonts w:ascii="Calibri" w:hAnsi="Calibri" w:cs="Calibri"/>
            <w:b/>
            <w:bCs/>
          </w:rPr>
          <w:t xml:space="preserve"> and strategy</w:t>
        </w:r>
        <w:r w:rsidR="00B85A9D" w:rsidRPr="00C503B6">
          <w:rPr>
            <w:rStyle w:val="Hyperlink"/>
            <w:rFonts w:ascii="Calibri" w:hAnsi="Calibri" w:cs="Calibri"/>
            <w:b/>
            <w:bCs/>
            <w:u w:val="none"/>
          </w:rPr>
          <w:tab/>
        </w:r>
        <w:r w:rsidR="00B85A9D" w:rsidRPr="00C503B6">
          <w:rPr>
            <w:rStyle w:val="Hyperlink"/>
            <w:rFonts w:ascii="Calibri" w:hAnsi="Calibri" w:cs="Calibri"/>
            <w:b/>
            <w:bCs/>
            <w:u w:val="none"/>
          </w:rPr>
          <w:tab/>
        </w:r>
        <w:r w:rsidR="00B85A9D" w:rsidRPr="00C503B6">
          <w:rPr>
            <w:rStyle w:val="Hyperlink"/>
            <w:rFonts w:ascii="Calibri" w:hAnsi="Calibri" w:cs="Calibri"/>
            <w:b/>
            <w:bCs/>
            <w:u w:val="none"/>
          </w:rPr>
          <w:tab/>
        </w:r>
        <w:r w:rsidR="00B85A9D" w:rsidRPr="00C503B6">
          <w:rPr>
            <w:rStyle w:val="Hyperlink"/>
            <w:rFonts w:ascii="Calibri" w:hAnsi="Calibri" w:cs="Calibri"/>
            <w:b/>
            <w:bCs/>
            <w:u w:val="none"/>
          </w:rPr>
          <w:tab/>
        </w:r>
        <w:r w:rsidR="00B85A9D" w:rsidRPr="00C503B6">
          <w:rPr>
            <w:rStyle w:val="Hyperlink"/>
            <w:rFonts w:ascii="Calibri" w:hAnsi="Calibri" w:cs="Calibri"/>
            <w:b/>
            <w:bCs/>
            <w:u w:val="none"/>
          </w:rPr>
          <w:tab/>
          <w:t>Page 2</w:t>
        </w:r>
        <w:r w:rsidRPr="00C503B6">
          <w:rPr>
            <w:rStyle w:val="Hyperlink"/>
            <w:rFonts w:ascii="Calibri" w:hAnsi="Calibri" w:cs="Calibri"/>
            <w:b/>
            <w:bCs/>
          </w:rPr>
          <w:t xml:space="preserve"> </w:t>
        </w:r>
        <w:r w:rsidR="009A2756" w:rsidRPr="00C503B6">
          <w:rPr>
            <w:rStyle w:val="Hyperlink"/>
            <w:rFonts w:ascii="Calibri" w:hAnsi="Calibri" w:cs="Calibri"/>
            <w:b/>
            <w:bCs/>
          </w:rPr>
          <w:t xml:space="preserve">                                                                     </w:t>
        </w:r>
      </w:hyperlink>
      <w:r w:rsidR="009A2756" w:rsidRPr="00C503B6">
        <w:rPr>
          <w:rFonts w:ascii="Calibri" w:hAnsi="Calibri" w:cs="Calibri"/>
          <w:b/>
          <w:bCs/>
        </w:rPr>
        <w:t xml:space="preserve"> </w:t>
      </w:r>
    </w:p>
    <w:p w14:paraId="51E9AE22" w14:textId="77777777" w:rsidR="008257C7" w:rsidRPr="00C503B6" w:rsidRDefault="008257C7" w:rsidP="00FF1886">
      <w:pPr>
        <w:pStyle w:val="ListParagraph"/>
        <w:jc w:val="both"/>
        <w:rPr>
          <w:rFonts w:ascii="Calibri" w:hAnsi="Calibri" w:cs="Calibri"/>
          <w:b/>
          <w:bCs/>
        </w:rPr>
      </w:pPr>
    </w:p>
    <w:p w14:paraId="09D86EB4" w14:textId="49111D2C" w:rsidR="000018F8" w:rsidRPr="00C503B6" w:rsidRDefault="000018F8" w:rsidP="00310853">
      <w:pPr>
        <w:pStyle w:val="ListParagraph"/>
        <w:numPr>
          <w:ilvl w:val="0"/>
          <w:numId w:val="3"/>
        </w:numPr>
        <w:jc w:val="both"/>
        <w:rPr>
          <w:rFonts w:ascii="Calibri" w:hAnsi="Calibri" w:cs="Calibri"/>
          <w:b/>
          <w:bCs/>
        </w:rPr>
      </w:pPr>
      <w:hyperlink w:anchor="_2._Governance,_leadership," w:history="1">
        <w:r w:rsidRPr="00C503B6">
          <w:rPr>
            <w:rStyle w:val="Hyperlink"/>
            <w:rFonts w:ascii="Calibri" w:hAnsi="Calibri" w:cs="Calibri"/>
            <w:b/>
            <w:bCs/>
          </w:rPr>
          <w:t>Governance, leadership</w:t>
        </w:r>
        <w:r w:rsidR="00BA7193" w:rsidRPr="00C503B6">
          <w:rPr>
            <w:rStyle w:val="Hyperlink"/>
            <w:rFonts w:ascii="Calibri" w:hAnsi="Calibri" w:cs="Calibri"/>
            <w:b/>
            <w:bCs/>
          </w:rPr>
          <w:t>,</w:t>
        </w:r>
        <w:r w:rsidRPr="00C503B6">
          <w:rPr>
            <w:rStyle w:val="Hyperlink"/>
            <w:rFonts w:ascii="Calibri" w:hAnsi="Calibri" w:cs="Calibri"/>
            <w:b/>
            <w:bCs/>
          </w:rPr>
          <w:t xml:space="preserve"> and partnership arrangements</w:t>
        </w:r>
        <w:r w:rsidR="00B85A9D" w:rsidRPr="00C503B6">
          <w:rPr>
            <w:rStyle w:val="Hyperlink"/>
            <w:rFonts w:ascii="Calibri" w:hAnsi="Calibri" w:cs="Calibri"/>
            <w:b/>
            <w:bCs/>
            <w:u w:val="none"/>
          </w:rPr>
          <w:tab/>
        </w:r>
        <w:r w:rsidR="00B85A9D" w:rsidRPr="00C503B6">
          <w:rPr>
            <w:rStyle w:val="Hyperlink"/>
            <w:rFonts w:ascii="Calibri" w:hAnsi="Calibri" w:cs="Calibri"/>
            <w:b/>
            <w:bCs/>
            <w:u w:val="none"/>
          </w:rPr>
          <w:tab/>
          <w:t>Page 3</w:t>
        </w:r>
        <w:r w:rsidR="00496639" w:rsidRPr="00C503B6">
          <w:rPr>
            <w:rStyle w:val="Hyperlink"/>
            <w:rFonts w:ascii="Calibri" w:hAnsi="Calibri" w:cs="Calibri"/>
            <w:b/>
            <w:bCs/>
          </w:rPr>
          <w:t xml:space="preserve">                                 </w:t>
        </w:r>
      </w:hyperlink>
      <w:r w:rsidR="00496639" w:rsidRPr="00C503B6">
        <w:rPr>
          <w:rFonts w:ascii="Calibri" w:hAnsi="Calibri" w:cs="Calibri"/>
          <w:b/>
          <w:bCs/>
        </w:rPr>
        <w:t xml:space="preserve"> </w:t>
      </w:r>
    </w:p>
    <w:p w14:paraId="45CA6B10" w14:textId="77777777" w:rsidR="008257C7" w:rsidRPr="00C503B6" w:rsidRDefault="008257C7" w:rsidP="00FF1886">
      <w:pPr>
        <w:spacing w:after="0"/>
        <w:jc w:val="both"/>
        <w:rPr>
          <w:rFonts w:ascii="Calibri" w:hAnsi="Calibri" w:cs="Calibri"/>
          <w:b/>
          <w:bCs/>
        </w:rPr>
      </w:pPr>
    </w:p>
    <w:p w14:paraId="6E7FDC7D" w14:textId="2A1BEE7B" w:rsidR="00323B03" w:rsidRPr="00C503B6" w:rsidRDefault="00DF41B9" w:rsidP="00310853">
      <w:pPr>
        <w:pStyle w:val="ListParagraph"/>
        <w:numPr>
          <w:ilvl w:val="0"/>
          <w:numId w:val="3"/>
        </w:numPr>
        <w:jc w:val="both"/>
        <w:rPr>
          <w:rFonts w:ascii="Calibri" w:hAnsi="Calibri" w:cs="Calibri"/>
          <w:b/>
          <w:bCs/>
        </w:rPr>
      </w:pPr>
      <w:hyperlink w:anchor="_3._Progress_on" w:history="1">
        <w:r w:rsidRPr="00C503B6">
          <w:rPr>
            <w:rStyle w:val="Hyperlink"/>
            <w:rFonts w:ascii="Calibri" w:hAnsi="Calibri" w:cs="Calibri"/>
            <w:b/>
            <w:bCs/>
          </w:rPr>
          <w:t xml:space="preserve">Progress </w:t>
        </w:r>
        <w:r w:rsidR="00323B03" w:rsidRPr="00C503B6">
          <w:rPr>
            <w:rStyle w:val="Hyperlink"/>
            <w:rFonts w:ascii="Calibri" w:hAnsi="Calibri" w:cs="Calibri"/>
            <w:b/>
            <w:bCs/>
          </w:rPr>
          <w:t>on previous year</w:t>
        </w:r>
        <w:r w:rsidR="003C35C5" w:rsidRPr="00C503B6">
          <w:rPr>
            <w:rStyle w:val="Hyperlink"/>
            <w:rFonts w:ascii="Calibri" w:hAnsi="Calibri" w:cs="Calibri"/>
            <w:b/>
            <w:bCs/>
          </w:rPr>
          <w:t>:</w:t>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t xml:space="preserve">Page </w:t>
        </w:r>
        <w:r w:rsidR="002A4C2F">
          <w:rPr>
            <w:rStyle w:val="Hyperlink"/>
            <w:rFonts w:ascii="Calibri" w:hAnsi="Calibri" w:cs="Calibri"/>
            <w:b/>
            <w:bCs/>
            <w:u w:val="none"/>
          </w:rPr>
          <w:t>4</w:t>
        </w:r>
        <w:r w:rsidR="00E17967" w:rsidRPr="00C503B6">
          <w:rPr>
            <w:rStyle w:val="Hyperlink"/>
            <w:rFonts w:ascii="Calibri" w:hAnsi="Calibri" w:cs="Calibri"/>
            <w:b/>
            <w:bCs/>
          </w:rPr>
          <w:t xml:space="preserve">                                                                 </w:t>
        </w:r>
      </w:hyperlink>
      <w:r w:rsidR="00E17967" w:rsidRPr="00C503B6">
        <w:rPr>
          <w:rFonts w:ascii="Calibri" w:hAnsi="Calibri" w:cs="Calibri"/>
          <w:b/>
          <w:bCs/>
        </w:rPr>
        <w:t xml:space="preserve"> </w:t>
      </w:r>
    </w:p>
    <w:p w14:paraId="7659F78F" w14:textId="77777777" w:rsidR="003C35C5" w:rsidRPr="00C503B6" w:rsidRDefault="003C35C5" w:rsidP="00FF1886">
      <w:pPr>
        <w:pStyle w:val="ListParagraph"/>
        <w:jc w:val="both"/>
        <w:rPr>
          <w:rFonts w:ascii="Calibri" w:hAnsi="Calibri" w:cs="Calibri"/>
        </w:rPr>
      </w:pPr>
    </w:p>
    <w:p w14:paraId="2DCD06E3" w14:textId="771DB8D0" w:rsidR="00323B03" w:rsidRPr="00C503B6" w:rsidRDefault="00DF41B9" w:rsidP="00310853">
      <w:pPr>
        <w:pStyle w:val="ListParagraph"/>
        <w:numPr>
          <w:ilvl w:val="0"/>
          <w:numId w:val="4"/>
        </w:numPr>
        <w:tabs>
          <w:tab w:val="left" w:pos="8222"/>
        </w:tabs>
        <w:jc w:val="both"/>
        <w:rPr>
          <w:rFonts w:ascii="Calibri" w:hAnsi="Calibri" w:cs="Calibri"/>
        </w:rPr>
      </w:pPr>
      <w:r w:rsidRPr="00C503B6">
        <w:rPr>
          <w:rFonts w:ascii="Calibri" w:hAnsi="Calibri" w:cs="Calibri"/>
        </w:rPr>
        <w:t xml:space="preserve">Update on </w:t>
      </w:r>
      <w:r w:rsidR="00323B03" w:rsidRPr="00C503B6">
        <w:rPr>
          <w:rFonts w:ascii="Calibri" w:hAnsi="Calibri" w:cs="Calibri"/>
        </w:rPr>
        <w:t>priorities in previous plan</w:t>
      </w:r>
    </w:p>
    <w:p w14:paraId="595E0707" w14:textId="77F5F25D" w:rsidR="00323B03" w:rsidRPr="00C503B6" w:rsidRDefault="00323B03" w:rsidP="00310853">
      <w:pPr>
        <w:pStyle w:val="ListParagraph"/>
        <w:numPr>
          <w:ilvl w:val="0"/>
          <w:numId w:val="4"/>
        </w:numPr>
        <w:jc w:val="both"/>
        <w:rPr>
          <w:rFonts w:ascii="Calibri" w:hAnsi="Calibri" w:cs="Calibri"/>
        </w:rPr>
      </w:pPr>
      <w:r w:rsidRPr="00C503B6">
        <w:rPr>
          <w:rFonts w:ascii="Calibri" w:hAnsi="Calibri" w:cs="Calibri"/>
        </w:rPr>
        <w:t>Performance over the last year</w:t>
      </w:r>
    </w:p>
    <w:p w14:paraId="315FC994" w14:textId="43C517A1" w:rsidR="008757FE" w:rsidRPr="00C503B6" w:rsidRDefault="008757FE" w:rsidP="00310853">
      <w:pPr>
        <w:pStyle w:val="ListParagraph"/>
        <w:numPr>
          <w:ilvl w:val="0"/>
          <w:numId w:val="4"/>
        </w:numPr>
        <w:jc w:val="both"/>
        <w:rPr>
          <w:rFonts w:ascii="Calibri" w:hAnsi="Calibri" w:cs="Calibri"/>
        </w:rPr>
      </w:pPr>
      <w:r w:rsidRPr="00C503B6">
        <w:rPr>
          <w:rFonts w:ascii="Calibri" w:hAnsi="Calibri" w:cs="Calibri"/>
        </w:rPr>
        <w:t xml:space="preserve">Standards for Children  </w:t>
      </w:r>
    </w:p>
    <w:p w14:paraId="421B720C" w14:textId="691BE460" w:rsidR="00323B03" w:rsidRPr="00C503B6" w:rsidRDefault="00323B03" w:rsidP="00310853">
      <w:pPr>
        <w:pStyle w:val="ListParagraph"/>
        <w:numPr>
          <w:ilvl w:val="0"/>
          <w:numId w:val="4"/>
        </w:numPr>
        <w:jc w:val="both"/>
        <w:rPr>
          <w:rFonts w:ascii="Calibri" w:hAnsi="Calibri" w:cs="Calibri"/>
        </w:rPr>
      </w:pPr>
      <w:r w:rsidRPr="00C503B6">
        <w:rPr>
          <w:rFonts w:ascii="Calibri" w:hAnsi="Calibri" w:cs="Calibri"/>
        </w:rPr>
        <w:t xml:space="preserve">Risk and </w:t>
      </w:r>
      <w:r w:rsidR="009512EE" w:rsidRPr="00C503B6">
        <w:rPr>
          <w:rFonts w:ascii="Calibri" w:hAnsi="Calibri" w:cs="Calibri"/>
        </w:rPr>
        <w:t>issues.</w:t>
      </w:r>
      <w:r w:rsidRPr="00C503B6">
        <w:rPr>
          <w:rFonts w:ascii="Calibri" w:hAnsi="Calibri" w:cs="Calibri"/>
        </w:rPr>
        <w:t xml:space="preserve"> </w:t>
      </w:r>
    </w:p>
    <w:p w14:paraId="03A99316" w14:textId="77777777" w:rsidR="00323B03" w:rsidRPr="00C503B6" w:rsidRDefault="00323B03" w:rsidP="00FF1886">
      <w:pPr>
        <w:pStyle w:val="ListParagraph"/>
        <w:ind w:left="1440"/>
        <w:jc w:val="both"/>
        <w:rPr>
          <w:rFonts w:ascii="Calibri" w:hAnsi="Calibri" w:cs="Calibri"/>
        </w:rPr>
      </w:pPr>
    </w:p>
    <w:p w14:paraId="5FCD4561" w14:textId="1B276EBB" w:rsidR="00323B03" w:rsidRPr="00C503B6" w:rsidRDefault="00323B03" w:rsidP="00310853">
      <w:pPr>
        <w:pStyle w:val="ListParagraph"/>
        <w:numPr>
          <w:ilvl w:val="0"/>
          <w:numId w:val="3"/>
        </w:numPr>
        <w:jc w:val="both"/>
        <w:rPr>
          <w:rFonts w:ascii="Calibri" w:hAnsi="Calibri" w:cs="Calibri"/>
          <w:b/>
          <w:bCs/>
        </w:rPr>
      </w:pPr>
      <w:hyperlink w:anchor="_4._Plan_for" w:history="1">
        <w:r w:rsidRPr="00C503B6">
          <w:rPr>
            <w:rStyle w:val="Hyperlink"/>
            <w:rFonts w:ascii="Calibri" w:hAnsi="Calibri" w:cs="Calibri"/>
            <w:b/>
            <w:bCs/>
          </w:rPr>
          <w:t>Plan</w:t>
        </w:r>
        <w:r w:rsidR="0084013C" w:rsidRPr="00C503B6">
          <w:rPr>
            <w:rStyle w:val="Hyperlink"/>
            <w:rFonts w:ascii="Calibri" w:hAnsi="Calibri" w:cs="Calibri"/>
            <w:b/>
            <w:bCs/>
          </w:rPr>
          <w:t>s</w:t>
        </w:r>
        <w:r w:rsidRPr="00C503B6">
          <w:rPr>
            <w:rStyle w:val="Hyperlink"/>
            <w:rFonts w:ascii="Calibri" w:hAnsi="Calibri" w:cs="Calibri"/>
            <w:b/>
            <w:bCs/>
          </w:rPr>
          <w:t xml:space="preserve"> for the coming year</w:t>
        </w:r>
        <w:r w:rsidR="007849A1" w:rsidRPr="00C503B6">
          <w:rPr>
            <w:rStyle w:val="Hyperlink"/>
            <w:rFonts w:ascii="Calibri" w:hAnsi="Calibri" w:cs="Calibri"/>
            <w:b/>
            <w:bCs/>
            <w:u w:val="none"/>
          </w:rPr>
          <w:tab/>
        </w:r>
        <w:r w:rsidR="00EE28AE">
          <w:rPr>
            <w:rStyle w:val="Hyperlink"/>
            <w:rFonts w:ascii="Calibri" w:hAnsi="Calibri" w:cs="Calibri"/>
            <w:b/>
            <w:bCs/>
            <w:u w:val="none"/>
          </w:rPr>
          <w:t xml:space="preserve">                                                                  </w:t>
        </w:r>
        <w:r w:rsidR="007849A1" w:rsidRPr="00C503B6">
          <w:rPr>
            <w:rStyle w:val="Hyperlink"/>
            <w:rFonts w:ascii="Calibri" w:hAnsi="Calibri" w:cs="Calibri"/>
            <w:b/>
            <w:bCs/>
            <w:u w:val="none"/>
          </w:rPr>
          <w:t>Page 1</w:t>
        </w:r>
        <w:r w:rsidR="00DC4981">
          <w:rPr>
            <w:rStyle w:val="Hyperlink"/>
            <w:rFonts w:ascii="Calibri" w:hAnsi="Calibri" w:cs="Calibri"/>
            <w:b/>
            <w:bCs/>
            <w:u w:val="none"/>
          </w:rPr>
          <w:t>6</w:t>
        </w:r>
        <w:r w:rsidRPr="00C503B6">
          <w:rPr>
            <w:rStyle w:val="Hyperlink"/>
            <w:rFonts w:ascii="Calibri" w:hAnsi="Calibri" w:cs="Calibri"/>
            <w:b/>
            <w:bCs/>
          </w:rPr>
          <w:t xml:space="preserve"> </w:t>
        </w:r>
        <w:r w:rsidR="00E17967" w:rsidRPr="00C503B6">
          <w:rPr>
            <w:rStyle w:val="Hyperlink"/>
            <w:rFonts w:ascii="Calibri" w:hAnsi="Calibri" w:cs="Calibri"/>
            <w:b/>
            <w:bCs/>
          </w:rPr>
          <w:t xml:space="preserve">                                                                   </w:t>
        </w:r>
      </w:hyperlink>
      <w:r w:rsidR="00E17967" w:rsidRPr="00C503B6">
        <w:rPr>
          <w:rFonts w:ascii="Calibri" w:hAnsi="Calibri" w:cs="Calibri"/>
          <w:b/>
          <w:bCs/>
        </w:rPr>
        <w:t xml:space="preserve"> </w:t>
      </w:r>
    </w:p>
    <w:p w14:paraId="4F271FEA" w14:textId="77777777" w:rsidR="00DE3326" w:rsidRPr="00C503B6" w:rsidRDefault="00DE3326" w:rsidP="00FF1886">
      <w:pPr>
        <w:pStyle w:val="ListParagraph"/>
        <w:jc w:val="both"/>
        <w:rPr>
          <w:rFonts w:ascii="Calibri" w:hAnsi="Calibri" w:cs="Calibri"/>
        </w:rPr>
      </w:pPr>
    </w:p>
    <w:p w14:paraId="4B375414" w14:textId="608E3C2F" w:rsidR="00323B03" w:rsidRPr="00C503B6" w:rsidRDefault="00323B03" w:rsidP="00310853">
      <w:pPr>
        <w:pStyle w:val="ListParagraph"/>
        <w:numPr>
          <w:ilvl w:val="0"/>
          <w:numId w:val="5"/>
        </w:numPr>
        <w:jc w:val="both"/>
        <w:rPr>
          <w:rFonts w:ascii="Calibri" w:hAnsi="Calibri" w:cs="Calibri"/>
        </w:rPr>
      </w:pPr>
      <w:r w:rsidRPr="00C503B6">
        <w:rPr>
          <w:rFonts w:ascii="Calibri" w:hAnsi="Calibri" w:cs="Calibri"/>
        </w:rPr>
        <w:t>C</w:t>
      </w:r>
      <w:r w:rsidR="003C35C5" w:rsidRPr="00C503B6">
        <w:rPr>
          <w:rFonts w:ascii="Calibri" w:hAnsi="Calibri" w:cs="Calibri"/>
        </w:rPr>
        <w:t>h</w:t>
      </w:r>
      <w:r w:rsidRPr="00C503B6">
        <w:rPr>
          <w:rFonts w:ascii="Calibri" w:hAnsi="Calibri" w:cs="Calibri"/>
        </w:rPr>
        <w:t xml:space="preserve">ild </w:t>
      </w:r>
      <w:r w:rsidR="003C35C5" w:rsidRPr="00C503B6">
        <w:rPr>
          <w:rFonts w:ascii="Calibri" w:hAnsi="Calibri" w:cs="Calibri"/>
        </w:rPr>
        <w:t>F</w:t>
      </w:r>
      <w:r w:rsidRPr="00C503B6">
        <w:rPr>
          <w:rFonts w:ascii="Calibri" w:hAnsi="Calibri" w:cs="Calibri"/>
        </w:rPr>
        <w:t>irst</w:t>
      </w:r>
    </w:p>
    <w:p w14:paraId="629E6A7B" w14:textId="0233608B" w:rsidR="00323B03" w:rsidRPr="00C503B6" w:rsidRDefault="00323B03" w:rsidP="00310853">
      <w:pPr>
        <w:pStyle w:val="ListParagraph"/>
        <w:numPr>
          <w:ilvl w:val="0"/>
          <w:numId w:val="5"/>
        </w:numPr>
        <w:jc w:val="both"/>
        <w:rPr>
          <w:rFonts w:ascii="Calibri" w:hAnsi="Calibri" w:cs="Calibri"/>
        </w:rPr>
      </w:pPr>
      <w:r w:rsidRPr="00C503B6">
        <w:rPr>
          <w:rFonts w:ascii="Calibri" w:hAnsi="Calibri" w:cs="Calibri"/>
        </w:rPr>
        <w:t>Resource and services</w:t>
      </w:r>
    </w:p>
    <w:p w14:paraId="080B6727" w14:textId="58090577" w:rsidR="00323B03" w:rsidRPr="00C503B6" w:rsidRDefault="00323B03" w:rsidP="00310853">
      <w:pPr>
        <w:pStyle w:val="ListParagraph"/>
        <w:numPr>
          <w:ilvl w:val="0"/>
          <w:numId w:val="5"/>
        </w:numPr>
        <w:jc w:val="both"/>
        <w:rPr>
          <w:rFonts w:ascii="Calibri" w:hAnsi="Calibri" w:cs="Calibri"/>
        </w:rPr>
      </w:pPr>
      <w:r w:rsidRPr="00C503B6">
        <w:rPr>
          <w:rFonts w:ascii="Calibri" w:hAnsi="Calibri" w:cs="Calibri"/>
        </w:rPr>
        <w:t>Board development</w:t>
      </w:r>
    </w:p>
    <w:p w14:paraId="6D23992B" w14:textId="53F642DB" w:rsidR="00323B03" w:rsidRPr="00C503B6" w:rsidRDefault="00323B03" w:rsidP="00310853">
      <w:pPr>
        <w:pStyle w:val="ListParagraph"/>
        <w:numPr>
          <w:ilvl w:val="0"/>
          <w:numId w:val="5"/>
        </w:numPr>
        <w:jc w:val="both"/>
        <w:rPr>
          <w:rFonts w:ascii="Calibri" w:hAnsi="Calibri" w:cs="Calibri"/>
        </w:rPr>
      </w:pPr>
      <w:r w:rsidRPr="00C503B6">
        <w:rPr>
          <w:rFonts w:ascii="Calibri" w:hAnsi="Calibri" w:cs="Calibri"/>
        </w:rPr>
        <w:t>Workforce development</w:t>
      </w:r>
    </w:p>
    <w:p w14:paraId="358F05EB" w14:textId="0483F5F8" w:rsidR="00323B03" w:rsidRPr="00C503B6" w:rsidRDefault="00323B03" w:rsidP="00310853">
      <w:pPr>
        <w:pStyle w:val="ListParagraph"/>
        <w:numPr>
          <w:ilvl w:val="0"/>
          <w:numId w:val="5"/>
        </w:numPr>
        <w:jc w:val="both"/>
        <w:rPr>
          <w:rFonts w:ascii="Calibri" w:hAnsi="Calibri" w:cs="Calibri"/>
        </w:rPr>
      </w:pPr>
      <w:r w:rsidRPr="00C503B6">
        <w:rPr>
          <w:rFonts w:ascii="Calibri" w:hAnsi="Calibri" w:cs="Calibri"/>
        </w:rPr>
        <w:t xml:space="preserve">Evidence based practice and </w:t>
      </w:r>
      <w:r w:rsidR="009512EE" w:rsidRPr="00C503B6">
        <w:rPr>
          <w:rFonts w:ascii="Calibri" w:hAnsi="Calibri" w:cs="Calibri"/>
        </w:rPr>
        <w:t>innovation.</w:t>
      </w:r>
    </w:p>
    <w:p w14:paraId="70EF6570" w14:textId="50B53AE3" w:rsidR="00323B03" w:rsidRPr="00C503B6" w:rsidRDefault="0099374E" w:rsidP="00310853">
      <w:pPr>
        <w:pStyle w:val="ListParagraph"/>
        <w:numPr>
          <w:ilvl w:val="0"/>
          <w:numId w:val="5"/>
        </w:numPr>
        <w:jc w:val="both"/>
        <w:rPr>
          <w:rFonts w:ascii="Calibri" w:hAnsi="Calibri" w:cs="Calibri"/>
        </w:rPr>
      </w:pPr>
      <w:r w:rsidRPr="00C503B6">
        <w:rPr>
          <w:rFonts w:ascii="Calibri" w:hAnsi="Calibri" w:cs="Calibri"/>
        </w:rPr>
        <w:t>Education</w:t>
      </w:r>
    </w:p>
    <w:p w14:paraId="17FEB84A" w14:textId="591D1712" w:rsidR="0099374E" w:rsidRPr="00C503B6" w:rsidRDefault="0099374E" w:rsidP="00310853">
      <w:pPr>
        <w:pStyle w:val="ListParagraph"/>
        <w:numPr>
          <w:ilvl w:val="0"/>
          <w:numId w:val="5"/>
        </w:numPr>
        <w:jc w:val="both"/>
        <w:rPr>
          <w:rFonts w:ascii="Calibri" w:hAnsi="Calibri" w:cs="Calibri"/>
        </w:rPr>
      </w:pPr>
      <w:r w:rsidRPr="00C503B6">
        <w:rPr>
          <w:rFonts w:ascii="Calibri" w:hAnsi="Calibri" w:cs="Calibri"/>
        </w:rPr>
        <w:t>Serious Youth Violence</w:t>
      </w:r>
    </w:p>
    <w:p w14:paraId="254F0307" w14:textId="77777777" w:rsidR="009C6EA2" w:rsidRPr="00C503B6" w:rsidRDefault="009C6EA2" w:rsidP="00FF1886">
      <w:pPr>
        <w:pStyle w:val="ListParagraph"/>
        <w:ind w:left="1440"/>
        <w:jc w:val="both"/>
        <w:rPr>
          <w:rFonts w:ascii="Calibri" w:hAnsi="Calibri" w:cs="Calibri"/>
        </w:rPr>
      </w:pPr>
    </w:p>
    <w:p w14:paraId="47AD8C94" w14:textId="0A424E41" w:rsidR="00323B03" w:rsidRPr="00C503B6" w:rsidRDefault="00323B03" w:rsidP="00310853">
      <w:pPr>
        <w:pStyle w:val="ListParagraph"/>
        <w:numPr>
          <w:ilvl w:val="0"/>
          <w:numId w:val="3"/>
        </w:numPr>
        <w:jc w:val="both"/>
        <w:rPr>
          <w:rFonts w:ascii="Calibri" w:hAnsi="Calibri" w:cs="Calibri"/>
          <w:b/>
          <w:bCs/>
        </w:rPr>
      </w:pPr>
      <w:hyperlink w:anchor="_5._Service_development" w:history="1">
        <w:r w:rsidRPr="00C503B6">
          <w:rPr>
            <w:rStyle w:val="Hyperlink"/>
            <w:rFonts w:ascii="Calibri" w:hAnsi="Calibri" w:cs="Calibri"/>
            <w:b/>
            <w:bCs/>
          </w:rPr>
          <w:t>Service development</w:t>
        </w:r>
        <w:r w:rsidR="0016311A" w:rsidRPr="00C503B6">
          <w:rPr>
            <w:rStyle w:val="Hyperlink"/>
            <w:rFonts w:ascii="Calibri" w:hAnsi="Calibri" w:cs="Calibri"/>
            <w:b/>
            <w:bCs/>
          </w:rPr>
          <w:t xml:space="preserve"> priorities</w:t>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7849A1" w:rsidRPr="00C503B6">
          <w:rPr>
            <w:rStyle w:val="Hyperlink"/>
            <w:rFonts w:ascii="Calibri" w:hAnsi="Calibri" w:cs="Calibri"/>
            <w:b/>
            <w:bCs/>
            <w:u w:val="none"/>
          </w:rPr>
          <w:tab/>
        </w:r>
        <w:r w:rsidR="00802EC2" w:rsidRPr="00C503B6">
          <w:rPr>
            <w:rStyle w:val="Hyperlink"/>
            <w:rFonts w:ascii="Calibri" w:hAnsi="Calibri" w:cs="Calibri"/>
            <w:b/>
            <w:bCs/>
            <w:u w:val="none"/>
          </w:rPr>
          <w:tab/>
          <w:t xml:space="preserve">Page </w:t>
        </w:r>
        <w:r w:rsidR="00DC4981">
          <w:rPr>
            <w:rStyle w:val="Hyperlink"/>
            <w:rFonts w:ascii="Calibri" w:hAnsi="Calibri" w:cs="Calibri"/>
            <w:b/>
            <w:bCs/>
            <w:u w:val="none"/>
          </w:rPr>
          <w:t>20</w:t>
        </w:r>
        <w:r w:rsidR="00E17967" w:rsidRPr="00C503B6">
          <w:rPr>
            <w:rStyle w:val="Hyperlink"/>
            <w:rFonts w:ascii="Calibri" w:hAnsi="Calibri" w:cs="Calibri"/>
            <w:b/>
            <w:bCs/>
          </w:rPr>
          <w:t xml:space="preserve">                                                          </w:t>
        </w:r>
      </w:hyperlink>
      <w:r w:rsidR="00E17967" w:rsidRPr="00C503B6">
        <w:rPr>
          <w:rFonts w:ascii="Calibri" w:hAnsi="Calibri" w:cs="Calibri"/>
          <w:b/>
          <w:bCs/>
        </w:rPr>
        <w:t xml:space="preserve"> </w:t>
      </w:r>
    </w:p>
    <w:p w14:paraId="4EE9FF40" w14:textId="77777777" w:rsidR="009C6EA2" w:rsidRPr="00C503B6" w:rsidRDefault="009C6EA2" w:rsidP="00FF1886">
      <w:pPr>
        <w:pStyle w:val="ListParagraph"/>
        <w:jc w:val="both"/>
        <w:rPr>
          <w:rFonts w:ascii="Calibri" w:hAnsi="Calibri" w:cs="Calibri"/>
        </w:rPr>
      </w:pPr>
    </w:p>
    <w:p w14:paraId="17D12334" w14:textId="1516719F" w:rsidR="0043599F" w:rsidRPr="000A5CAB" w:rsidRDefault="000A4465" w:rsidP="00310853">
      <w:pPr>
        <w:pStyle w:val="ListParagraph"/>
        <w:numPr>
          <w:ilvl w:val="0"/>
          <w:numId w:val="5"/>
        </w:numPr>
        <w:jc w:val="both"/>
        <w:rPr>
          <w:rFonts w:ascii="Calibri" w:hAnsi="Calibri" w:cs="Calibri"/>
        </w:rPr>
      </w:pPr>
      <w:r w:rsidRPr="000A5CAB">
        <w:rPr>
          <w:rFonts w:ascii="Calibri" w:hAnsi="Calibri" w:cs="Calibri"/>
        </w:rPr>
        <w:t>Developing the A</w:t>
      </w:r>
      <w:r w:rsidR="0043599F" w:rsidRPr="000A5CAB">
        <w:rPr>
          <w:rFonts w:ascii="Calibri" w:hAnsi="Calibri" w:cs="Calibri"/>
        </w:rPr>
        <w:t xml:space="preserve">dolescence </w:t>
      </w:r>
      <w:r w:rsidR="00CE0D79" w:rsidRPr="000A5CAB">
        <w:rPr>
          <w:rFonts w:ascii="Calibri" w:hAnsi="Calibri" w:cs="Calibri"/>
        </w:rPr>
        <w:t>Y</w:t>
      </w:r>
      <w:r w:rsidR="00DE0448" w:rsidRPr="000A5CAB">
        <w:rPr>
          <w:rFonts w:ascii="Calibri" w:hAnsi="Calibri" w:cs="Calibri"/>
        </w:rPr>
        <w:t xml:space="preserve">outh </w:t>
      </w:r>
      <w:r w:rsidR="00CE0D79" w:rsidRPr="000A5CAB">
        <w:rPr>
          <w:rFonts w:ascii="Calibri" w:hAnsi="Calibri" w:cs="Calibri"/>
        </w:rPr>
        <w:t>J</w:t>
      </w:r>
      <w:r w:rsidR="00DE0448" w:rsidRPr="000A5CAB">
        <w:rPr>
          <w:rFonts w:ascii="Calibri" w:hAnsi="Calibri" w:cs="Calibri"/>
        </w:rPr>
        <w:t>ustice O</w:t>
      </w:r>
      <w:r w:rsidR="00CE0D79" w:rsidRPr="000A5CAB">
        <w:rPr>
          <w:rFonts w:ascii="Calibri" w:hAnsi="Calibri" w:cs="Calibri"/>
        </w:rPr>
        <w:t>ffer</w:t>
      </w:r>
    </w:p>
    <w:p w14:paraId="43A35086" w14:textId="77777777" w:rsidR="000A5CAB" w:rsidRPr="000A5CAB" w:rsidRDefault="000A5CAB" w:rsidP="00310853">
      <w:pPr>
        <w:pStyle w:val="ListParagraph"/>
        <w:numPr>
          <w:ilvl w:val="0"/>
          <w:numId w:val="5"/>
        </w:numPr>
        <w:jc w:val="both"/>
        <w:rPr>
          <w:rFonts w:ascii="Calibri" w:hAnsi="Calibri" w:cs="Calibri"/>
        </w:rPr>
      </w:pPr>
      <w:r w:rsidRPr="000A5CAB">
        <w:rPr>
          <w:rFonts w:ascii="Calibri" w:hAnsi="Calibri" w:cs="Calibri"/>
        </w:rPr>
        <w:t xml:space="preserve">Strengthening work around Exploitation </w:t>
      </w:r>
    </w:p>
    <w:p w14:paraId="165B12BF" w14:textId="140D7031" w:rsidR="000A5CAB" w:rsidRPr="000A5CAB" w:rsidRDefault="000A5CAB" w:rsidP="00310853">
      <w:pPr>
        <w:pStyle w:val="ListParagraph"/>
        <w:numPr>
          <w:ilvl w:val="0"/>
          <w:numId w:val="5"/>
        </w:numPr>
        <w:jc w:val="both"/>
        <w:rPr>
          <w:rFonts w:ascii="Calibri" w:hAnsi="Calibri" w:cs="Calibri"/>
        </w:rPr>
      </w:pPr>
      <w:r w:rsidRPr="000A5CAB">
        <w:rPr>
          <w:rFonts w:ascii="Calibri" w:hAnsi="Calibri" w:cs="Calibri"/>
        </w:rPr>
        <w:t>Education</w:t>
      </w:r>
    </w:p>
    <w:p w14:paraId="5D6FF167" w14:textId="5B0C69EC" w:rsidR="000A5CAB" w:rsidRPr="000A5CAB" w:rsidRDefault="000A5CAB" w:rsidP="00310853">
      <w:pPr>
        <w:pStyle w:val="ListParagraph"/>
        <w:numPr>
          <w:ilvl w:val="0"/>
          <w:numId w:val="5"/>
        </w:numPr>
        <w:jc w:val="both"/>
        <w:rPr>
          <w:rFonts w:ascii="Calibri" w:hAnsi="Calibri" w:cs="Calibri"/>
        </w:rPr>
      </w:pPr>
      <w:r w:rsidRPr="000A5CAB">
        <w:rPr>
          <w:rFonts w:ascii="Calibri" w:hAnsi="Calibri" w:cs="Calibri"/>
        </w:rPr>
        <w:t>Children from over-</w:t>
      </w:r>
      <w:r w:rsidR="009512EE" w:rsidRPr="000A5CAB">
        <w:rPr>
          <w:rFonts w:ascii="Calibri" w:hAnsi="Calibri" w:cs="Calibri"/>
        </w:rPr>
        <w:t>represented.</w:t>
      </w:r>
    </w:p>
    <w:p w14:paraId="00A6D11B" w14:textId="0A4DDA92" w:rsidR="00CE0D79" w:rsidRPr="000A5CAB" w:rsidRDefault="00CE0D79" w:rsidP="00310853">
      <w:pPr>
        <w:pStyle w:val="ListParagraph"/>
        <w:numPr>
          <w:ilvl w:val="0"/>
          <w:numId w:val="5"/>
        </w:numPr>
        <w:jc w:val="both"/>
        <w:rPr>
          <w:rFonts w:ascii="Calibri" w:hAnsi="Calibri" w:cs="Calibri"/>
        </w:rPr>
      </w:pPr>
      <w:r w:rsidRPr="000A5CAB">
        <w:rPr>
          <w:rFonts w:ascii="Calibri" w:hAnsi="Calibri" w:cs="Calibri"/>
        </w:rPr>
        <w:t>First time entrants / Diversion</w:t>
      </w:r>
    </w:p>
    <w:p w14:paraId="4D253584" w14:textId="77777777" w:rsidR="0036057C" w:rsidRPr="00C503B6" w:rsidRDefault="0036057C" w:rsidP="0036057C">
      <w:pPr>
        <w:pStyle w:val="ListParagraph"/>
        <w:ind w:left="1440"/>
        <w:jc w:val="both"/>
        <w:rPr>
          <w:rFonts w:ascii="Calibri" w:hAnsi="Calibri" w:cs="Calibri"/>
        </w:rPr>
      </w:pPr>
    </w:p>
    <w:bookmarkEnd w:id="1"/>
    <w:p w14:paraId="23609FE8" w14:textId="77777777" w:rsidR="00B85A9D" w:rsidRPr="00C503B6" w:rsidRDefault="00B85A9D" w:rsidP="00FF1886">
      <w:pPr>
        <w:pStyle w:val="ListParagraph"/>
        <w:ind w:left="1440"/>
        <w:jc w:val="both"/>
        <w:rPr>
          <w:rFonts w:ascii="Calibri" w:hAnsi="Calibri" w:cs="Calibri"/>
        </w:rPr>
      </w:pPr>
    </w:p>
    <w:p w14:paraId="4CE34EFD" w14:textId="650A080D" w:rsidR="00B85A9D" w:rsidRPr="00C503B6" w:rsidRDefault="00F55CDE" w:rsidP="00310853">
      <w:pPr>
        <w:pStyle w:val="ListParagraph"/>
        <w:numPr>
          <w:ilvl w:val="0"/>
          <w:numId w:val="3"/>
        </w:numPr>
        <w:jc w:val="both"/>
        <w:rPr>
          <w:rFonts w:ascii="Calibri" w:hAnsi="Calibri" w:cs="Calibri"/>
          <w:b/>
          <w:bCs/>
        </w:rPr>
      </w:pPr>
      <w:hyperlink w:anchor="_Sign_off,_submission" w:history="1">
        <w:r w:rsidRPr="00C503B6">
          <w:rPr>
            <w:rStyle w:val="Hyperlink"/>
            <w:rFonts w:ascii="Calibri" w:hAnsi="Calibri" w:cs="Calibri"/>
            <w:b/>
            <w:bCs/>
          </w:rPr>
          <w:t>Appendix</w:t>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00802EC2" w:rsidRPr="00C503B6">
          <w:rPr>
            <w:rStyle w:val="Hyperlink"/>
            <w:rFonts w:ascii="Calibri" w:hAnsi="Calibri" w:cs="Calibri"/>
            <w:b/>
            <w:bCs/>
            <w:u w:val="none"/>
          </w:rPr>
          <w:tab/>
        </w:r>
        <w:r w:rsidRPr="00C503B6">
          <w:rPr>
            <w:rStyle w:val="Hyperlink"/>
            <w:rFonts w:ascii="Calibri" w:hAnsi="Calibri" w:cs="Calibri"/>
            <w:b/>
            <w:bCs/>
            <w:u w:val="none"/>
          </w:rPr>
          <w:t xml:space="preserve">                 </w:t>
        </w:r>
        <w:r w:rsidR="00802EC2" w:rsidRPr="00C503B6">
          <w:rPr>
            <w:rStyle w:val="Hyperlink"/>
            <w:rFonts w:ascii="Calibri" w:hAnsi="Calibri" w:cs="Calibri"/>
            <w:b/>
            <w:bCs/>
            <w:u w:val="none"/>
          </w:rPr>
          <w:t xml:space="preserve">Page </w:t>
        </w:r>
        <w:r w:rsidR="00DC4981">
          <w:rPr>
            <w:rStyle w:val="Hyperlink"/>
            <w:rFonts w:ascii="Calibri" w:hAnsi="Calibri" w:cs="Calibri"/>
            <w:b/>
            <w:bCs/>
            <w:u w:val="none"/>
          </w:rPr>
          <w:t>25</w:t>
        </w:r>
        <w:r w:rsidR="00B85A9D" w:rsidRPr="00C503B6">
          <w:rPr>
            <w:rStyle w:val="Hyperlink"/>
            <w:rFonts w:ascii="Calibri" w:hAnsi="Calibri" w:cs="Calibri"/>
            <w:b/>
            <w:bCs/>
          </w:rPr>
          <w:t xml:space="preserve">                                                          </w:t>
        </w:r>
      </w:hyperlink>
    </w:p>
    <w:p w14:paraId="475A133B" w14:textId="77777777" w:rsidR="00B85A9D" w:rsidRDefault="00B85A9D" w:rsidP="00FF1886">
      <w:pPr>
        <w:pStyle w:val="ListParagraph"/>
        <w:jc w:val="both"/>
        <w:rPr>
          <w:rFonts w:ascii="Calibri" w:hAnsi="Calibri" w:cs="Calibri"/>
        </w:rPr>
      </w:pPr>
    </w:p>
    <w:p w14:paraId="7212FE49" w14:textId="3D325BD5" w:rsidR="00D46AEC" w:rsidRDefault="00D46AEC" w:rsidP="00310853">
      <w:pPr>
        <w:pStyle w:val="ListParagraph"/>
        <w:numPr>
          <w:ilvl w:val="0"/>
          <w:numId w:val="22"/>
        </w:numPr>
        <w:jc w:val="both"/>
        <w:rPr>
          <w:rFonts w:ascii="Calibri" w:hAnsi="Calibri" w:cs="Calibri"/>
        </w:rPr>
      </w:pPr>
      <w:r>
        <w:rPr>
          <w:rFonts w:ascii="Calibri" w:hAnsi="Calibri" w:cs="Calibri"/>
        </w:rPr>
        <w:t xml:space="preserve">Adolescence structure 2025 </w:t>
      </w:r>
    </w:p>
    <w:p w14:paraId="4DA75FA7" w14:textId="40962907" w:rsidR="00107657" w:rsidRPr="00C503B6" w:rsidRDefault="00107657" w:rsidP="00310853">
      <w:pPr>
        <w:pStyle w:val="ListParagraph"/>
        <w:numPr>
          <w:ilvl w:val="0"/>
          <w:numId w:val="22"/>
        </w:numPr>
        <w:jc w:val="both"/>
        <w:rPr>
          <w:rFonts w:ascii="Calibri" w:hAnsi="Calibri" w:cs="Calibri"/>
        </w:rPr>
      </w:pPr>
      <w:r>
        <w:rPr>
          <w:rFonts w:ascii="Calibri" w:hAnsi="Calibri" w:cs="Calibri"/>
        </w:rPr>
        <w:t xml:space="preserve">Staffing Demographics 2024 - 2025 </w:t>
      </w:r>
    </w:p>
    <w:p w14:paraId="6CBFC6FA" w14:textId="14414688" w:rsidR="00904F42" w:rsidRPr="00C503B6" w:rsidRDefault="00904F42" w:rsidP="00FF1886">
      <w:pPr>
        <w:jc w:val="both"/>
        <w:rPr>
          <w:rFonts w:ascii="Calibri" w:hAnsi="Calibri" w:cs="Calibri"/>
        </w:rPr>
      </w:pPr>
    </w:p>
    <w:p w14:paraId="1FFF6232" w14:textId="2366CB6B" w:rsidR="00904F42" w:rsidRPr="00C503B6" w:rsidRDefault="00904F42" w:rsidP="00FF1886">
      <w:pPr>
        <w:jc w:val="both"/>
        <w:rPr>
          <w:rFonts w:ascii="Calibri" w:hAnsi="Calibri" w:cs="Calibri"/>
        </w:rPr>
      </w:pPr>
    </w:p>
    <w:p w14:paraId="548E6532" w14:textId="1DFAFB11" w:rsidR="00904F42" w:rsidRPr="00C503B6" w:rsidRDefault="00904F42" w:rsidP="00FF1886">
      <w:pPr>
        <w:jc w:val="both"/>
        <w:rPr>
          <w:rFonts w:ascii="Calibri" w:hAnsi="Calibri" w:cs="Calibri"/>
        </w:rPr>
      </w:pPr>
    </w:p>
    <w:p w14:paraId="407E8428" w14:textId="4274F4F4" w:rsidR="0016311A" w:rsidRPr="00C503B6" w:rsidRDefault="0016311A" w:rsidP="00FF1886">
      <w:pPr>
        <w:jc w:val="both"/>
        <w:rPr>
          <w:rFonts w:ascii="Calibri" w:hAnsi="Calibri" w:cs="Calibri"/>
        </w:rPr>
      </w:pPr>
    </w:p>
    <w:p w14:paraId="13107296" w14:textId="31D6B42B" w:rsidR="00D87908" w:rsidRPr="00C503B6" w:rsidRDefault="00593783" w:rsidP="00FF1886">
      <w:pPr>
        <w:pStyle w:val="Heading1"/>
        <w:spacing w:after="320"/>
        <w:rPr>
          <w:rFonts w:ascii="Calibri" w:hAnsi="Calibri" w:cs="Calibri"/>
          <w:b w:val="0"/>
          <w:bCs w:val="0"/>
          <w:sz w:val="28"/>
          <w:szCs w:val="28"/>
        </w:rPr>
      </w:pPr>
      <w:r w:rsidRPr="00C503B6">
        <w:rPr>
          <w:rFonts w:ascii="Calibri" w:hAnsi="Calibri" w:cs="Calibri"/>
          <w:color w:val="auto"/>
          <w:sz w:val="28"/>
          <w:szCs w:val="28"/>
        </w:rPr>
        <w:lastRenderedPageBreak/>
        <w:t xml:space="preserve">1. </w:t>
      </w:r>
      <w:r w:rsidR="003C35C5" w:rsidRPr="00C503B6">
        <w:rPr>
          <w:rFonts w:ascii="Calibri" w:hAnsi="Calibri" w:cs="Calibri"/>
          <w:color w:val="auto"/>
          <w:sz w:val="28"/>
          <w:szCs w:val="28"/>
        </w:rPr>
        <w:t xml:space="preserve">Introduction, </w:t>
      </w:r>
      <w:r w:rsidR="00F57F22" w:rsidRPr="00C503B6">
        <w:rPr>
          <w:rFonts w:ascii="Calibri" w:hAnsi="Calibri" w:cs="Calibri"/>
          <w:color w:val="auto"/>
          <w:sz w:val="28"/>
          <w:szCs w:val="28"/>
        </w:rPr>
        <w:t>vision,</w:t>
      </w:r>
      <w:r w:rsidR="003C35C5" w:rsidRPr="00C503B6">
        <w:rPr>
          <w:rFonts w:ascii="Calibri" w:hAnsi="Calibri" w:cs="Calibri"/>
          <w:color w:val="auto"/>
          <w:sz w:val="28"/>
          <w:szCs w:val="28"/>
        </w:rPr>
        <w:t xml:space="preserve"> and strategy</w:t>
      </w:r>
      <w:r w:rsidR="00BC28F4">
        <w:rPr>
          <w:rFonts w:ascii="Calibri" w:hAnsi="Calibri" w:cs="Calibri"/>
          <w:noProof/>
          <w:color w:val="auto"/>
          <w:sz w:val="28"/>
          <w:szCs w:val="28"/>
        </w:rPr>
        <w:t xml:space="preserve">                                                                         </w:t>
      </w:r>
    </w:p>
    <w:p w14:paraId="0160A0F5" w14:textId="7A34D2A9" w:rsidR="00BD5578" w:rsidRPr="00162047" w:rsidRDefault="00136520" w:rsidP="00BD5578">
      <w:pPr>
        <w:rPr>
          <w:rFonts w:ascii="Calibri" w:eastAsia="MS PGothic" w:hAnsi="Calibri" w:cs="Calibri"/>
        </w:rPr>
      </w:pPr>
      <w:r>
        <w:rPr>
          <w:rFonts w:ascii="Calibri" w:hAnsi="Calibri" w:cs="Calibri"/>
          <w:noProof/>
          <w:sz w:val="28"/>
          <w:szCs w:val="28"/>
        </w:rPr>
        <w:drawing>
          <wp:anchor distT="0" distB="0" distL="114300" distR="114300" simplePos="0" relativeHeight="251692032" behindDoc="0" locked="0" layoutInCell="1" allowOverlap="1" wp14:anchorId="2AF794BF" wp14:editId="57829DE5">
            <wp:simplePos x="0" y="0"/>
            <wp:positionH relativeFrom="margin">
              <wp:align>right</wp:align>
            </wp:positionH>
            <wp:positionV relativeFrom="margin">
              <wp:posOffset>466725</wp:posOffset>
            </wp:positionV>
            <wp:extent cx="1865630" cy="2585085"/>
            <wp:effectExtent l="0" t="0" r="1270" b="5715"/>
            <wp:wrapSquare wrapText="bothSides"/>
            <wp:docPr id="1570841276" name="Picture 1" descr="A person in a black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41276" name="Picture 1" descr="A person in a black sui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2585085"/>
                    </a:xfrm>
                    <a:prstGeom prst="rect">
                      <a:avLst/>
                    </a:prstGeom>
                    <a:noFill/>
                  </pic:spPr>
                </pic:pic>
              </a:graphicData>
            </a:graphic>
          </wp:anchor>
        </w:drawing>
      </w:r>
      <w:r w:rsidR="00BD5578" w:rsidRPr="00162047">
        <w:rPr>
          <w:rFonts w:ascii="Calibri" w:eastAsia="MS PGothic" w:hAnsi="Calibri" w:cs="Calibri"/>
        </w:rPr>
        <w:t>Welcome to the Nottingham City Youth Justice Plan Review for 2025-2026. This document reflects on the achievements and activities of the Youth Justice Service (YJS) over the past year and outlines the vision and strategic priorities for the service and the Youth Justice Board (YJB) for the forthcoming year. The plan offers a comprehensive evaluation of the opportunities and challenges facing the service. It integrates insights from our current improvement plan, guided by the YJB Performance Oversight Framework. Additionally, it incorporates recent learnings and recommendations from several peer reviews conducted in 2024 across Family Help (formerly Early Help) and the broader Children's Integrated Service (CIS), as well as allied partnership plans.</w:t>
      </w:r>
    </w:p>
    <w:p w14:paraId="730B8515" w14:textId="77777777" w:rsidR="00BD5578" w:rsidRPr="00AB370B" w:rsidRDefault="00BD5578" w:rsidP="00BD5578">
      <w:pPr>
        <w:suppressAutoHyphens w:val="0"/>
        <w:autoSpaceDN/>
        <w:ind w:right="-58"/>
        <w:jc w:val="both"/>
        <w:textAlignment w:val="auto"/>
        <w:rPr>
          <w:rFonts w:ascii="Calibri" w:eastAsia="MS PGothic" w:hAnsi="Calibri" w:cs="Calibri"/>
        </w:rPr>
      </w:pPr>
      <w:r w:rsidRPr="00AB370B">
        <w:rPr>
          <w:rFonts w:ascii="Calibri" w:eastAsia="MS PGothic" w:hAnsi="Calibri" w:cs="Calibri"/>
        </w:rPr>
        <w:t>Our vision is to provide and improve access to services for children, diverting them from offending. We aim to develop and work in effective partnerships to reduce youth crime and protect the public. We are committed to encouraging children to repair the harm to victims and restore relationships with their communities. We value the diversity and identity of children and strive to help them achieve their full potential.</w:t>
      </w:r>
    </w:p>
    <w:p w14:paraId="1BFD6BAC" w14:textId="41A9FFAB" w:rsidR="00BD5578" w:rsidRDefault="00BD5578" w:rsidP="00BD5578">
      <w:pPr>
        <w:rPr>
          <w:rFonts w:ascii="Calibri" w:eastAsia="MS PGothic" w:hAnsi="Calibri" w:cs="Calibri"/>
        </w:rPr>
      </w:pPr>
      <w:r w:rsidRPr="00162047">
        <w:rPr>
          <w:rFonts w:ascii="Calibri" w:eastAsia="MS PGothic" w:hAnsi="Calibri" w:cs="Calibri"/>
        </w:rPr>
        <w:t xml:space="preserve">Nottingham </w:t>
      </w:r>
      <w:r>
        <w:rPr>
          <w:rFonts w:ascii="Calibri" w:eastAsia="MS PGothic" w:hAnsi="Calibri" w:cs="Calibri"/>
        </w:rPr>
        <w:t xml:space="preserve">as a Core City </w:t>
      </w:r>
      <w:r w:rsidRPr="00162047">
        <w:rPr>
          <w:rFonts w:ascii="Calibri" w:eastAsia="MS PGothic" w:hAnsi="Calibri" w:cs="Calibri"/>
        </w:rPr>
        <w:t>face</w:t>
      </w:r>
      <w:r>
        <w:rPr>
          <w:rFonts w:ascii="Calibri" w:eastAsia="MS PGothic" w:hAnsi="Calibri" w:cs="Calibri"/>
        </w:rPr>
        <w:t>s</w:t>
      </w:r>
      <w:r w:rsidRPr="00162047">
        <w:rPr>
          <w:rFonts w:ascii="Calibri" w:eastAsia="MS PGothic" w:hAnsi="Calibri" w:cs="Calibri"/>
        </w:rPr>
        <w:t xml:space="preserve"> significant </w:t>
      </w:r>
      <w:r w:rsidRPr="00093BBD">
        <w:rPr>
          <w:rFonts w:ascii="Calibri" w:eastAsia="MS PGothic" w:hAnsi="Calibri" w:cs="Calibri"/>
        </w:rPr>
        <w:t>challenges</w:t>
      </w:r>
      <w:r>
        <w:rPr>
          <w:rFonts w:ascii="Calibri" w:eastAsia="MS PGothic" w:hAnsi="Calibri" w:cs="Calibri"/>
        </w:rPr>
        <w:t xml:space="preserve">, including </w:t>
      </w:r>
      <w:r w:rsidRPr="00162047">
        <w:rPr>
          <w:rFonts w:ascii="Calibri" w:eastAsia="MS PGothic" w:hAnsi="Calibri" w:cs="Calibri"/>
        </w:rPr>
        <w:t xml:space="preserve">high levels of deprivation, exclusions and </w:t>
      </w:r>
      <w:r w:rsidRPr="004E6EF8">
        <w:rPr>
          <w:rFonts w:ascii="Calibri" w:eastAsia="MS PGothic" w:hAnsi="Calibri" w:cs="Calibri"/>
        </w:rPr>
        <w:t>disproportionality</w:t>
      </w:r>
      <w:r w:rsidRPr="00162047">
        <w:rPr>
          <w:rFonts w:ascii="Calibri" w:eastAsia="MS PGothic" w:hAnsi="Calibri" w:cs="Calibri"/>
        </w:rPr>
        <w:t xml:space="preserve">. This has necessitated a comprehensive rethink of how we deliver our services and utilise our resources. Consequently, in the coming year, the </w:t>
      </w:r>
      <w:r>
        <w:rPr>
          <w:rFonts w:ascii="Calibri" w:eastAsia="MS PGothic" w:hAnsi="Calibri" w:cs="Calibri"/>
        </w:rPr>
        <w:t xml:space="preserve">service </w:t>
      </w:r>
      <w:r w:rsidRPr="00162047">
        <w:rPr>
          <w:rFonts w:ascii="Calibri" w:eastAsia="MS PGothic" w:hAnsi="Calibri" w:cs="Calibri"/>
        </w:rPr>
        <w:t xml:space="preserve">will implement </w:t>
      </w:r>
      <w:r>
        <w:rPr>
          <w:rFonts w:ascii="Calibri" w:eastAsia="MS PGothic" w:hAnsi="Calibri" w:cs="Calibri"/>
        </w:rPr>
        <w:t>significant</w:t>
      </w:r>
      <w:r w:rsidRPr="00162047">
        <w:rPr>
          <w:rFonts w:ascii="Calibri" w:eastAsia="MS PGothic" w:hAnsi="Calibri" w:cs="Calibri"/>
        </w:rPr>
        <w:t xml:space="preserve"> transformational changes in service delivery, by aligning our service to support those most in need. Our approach will prioriti</w:t>
      </w:r>
      <w:r>
        <w:rPr>
          <w:rFonts w:ascii="Calibri" w:eastAsia="MS PGothic" w:hAnsi="Calibri" w:cs="Calibri"/>
        </w:rPr>
        <w:t>se</w:t>
      </w:r>
      <w:r w:rsidRPr="00162047">
        <w:rPr>
          <w:rFonts w:ascii="Calibri" w:eastAsia="MS PGothic" w:hAnsi="Calibri" w:cs="Calibri"/>
        </w:rPr>
        <w:t xml:space="preserve"> early intervention, focusing on children at risk of entering the youth justice system and wider statutory support services. We aim to prevent escalation and provide timely, effective support and intervention.</w:t>
      </w:r>
    </w:p>
    <w:p w14:paraId="7B511061" w14:textId="11226792" w:rsidR="00BD5578" w:rsidRDefault="00BD5578" w:rsidP="00BD5578">
      <w:pPr>
        <w:rPr>
          <w:rFonts w:ascii="Calibri" w:eastAsia="MS PGothic" w:hAnsi="Calibri" w:cs="Calibri"/>
        </w:rPr>
      </w:pPr>
      <w:r w:rsidRPr="00162047">
        <w:rPr>
          <w:rFonts w:ascii="Calibri" w:eastAsia="MS PGothic" w:hAnsi="Calibri" w:cs="Calibri"/>
        </w:rPr>
        <w:t>We are committed to continuous improvement and innovation, leveraging data-driven insights, stakeholder feedback, and best practices to refine our approaches and deliver high-quality services to the children and families we serve. This plan sets out our strategic priorities and the actions we will take to achieve our goals, ensuring that we continue to make a positive impact on the lives of children and the wider community in Nottingham.</w:t>
      </w:r>
    </w:p>
    <w:p w14:paraId="63904B7F" w14:textId="159341C9" w:rsidR="00BD5578" w:rsidRPr="00162047" w:rsidRDefault="00511F61" w:rsidP="00BD5578">
      <w:pPr>
        <w:rPr>
          <w:rFonts w:ascii="Calibri" w:eastAsia="MS PGothic" w:hAnsi="Calibri" w:cs="Calibri"/>
        </w:rPr>
      </w:pPr>
      <w:r>
        <w:rPr>
          <w:noProof/>
        </w:rPr>
        <w:drawing>
          <wp:inline distT="0" distB="0" distL="0" distR="0" wp14:anchorId="4D4F7650" wp14:editId="7C7AC109">
            <wp:extent cx="1607959" cy="685859"/>
            <wp:effectExtent l="0" t="0" r="0" b="0"/>
            <wp:docPr id="2060850405" name="Picture 1" descr="A black line drawing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50405" name="Picture 1" descr="A black line drawing of a person&#10;&#10;AI-generated content may be incorrect."/>
                    <pic:cNvPicPr/>
                  </pic:nvPicPr>
                  <pic:blipFill>
                    <a:blip r:embed="rId9"/>
                    <a:stretch>
                      <a:fillRect/>
                    </a:stretch>
                  </pic:blipFill>
                  <pic:spPr>
                    <a:xfrm>
                      <a:off x="0" y="0"/>
                      <a:ext cx="1607959" cy="685859"/>
                    </a:xfrm>
                    <a:prstGeom prst="rect">
                      <a:avLst/>
                    </a:prstGeom>
                  </pic:spPr>
                </pic:pic>
              </a:graphicData>
            </a:graphic>
          </wp:inline>
        </w:drawing>
      </w:r>
    </w:p>
    <w:p w14:paraId="7CFCC9F5" w14:textId="7BDF66B9" w:rsidR="00F55CDE" w:rsidRPr="00AD41FB" w:rsidRDefault="00BC28F4" w:rsidP="00FF1886">
      <w:pPr>
        <w:jc w:val="both"/>
        <w:rPr>
          <w:rFonts w:ascii="Calibri" w:eastAsia="MS PGothic" w:hAnsi="Calibri" w:cs="Calibri"/>
        </w:rPr>
      </w:pPr>
      <w:r>
        <w:rPr>
          <w:rFonts w:ascii="Calibri" w:eastAsia="MS PGothic" w:hAnsi="Calibri" w:cs="Calibri"/>
        </w:rPr>
        <w:t>Sarah Nardone</w:t>
      </w:r>
    </w:p>
    <w:p w14:paraId="113EE690" w14:textId="2068E70D" w:rsidR="00EE18CF" w:rsidRPr="00AD41FB" w:rsidRDefault="00F55CDE" w:rsidP="00FF1886">
      <w:pPr>
        <w:jc w:val="both"/>
        <w:rPr>
          <w:rFonts w:ascii="Calibri" w:eastAsia="MS PGothic" w:hAnsi="Calibri" w:cs="Calibri"/>
        </w:rPr>
      </w:pPr>
      <w:r w:rsidRPr="00AD41FB">
        <w:rPr>
          <w:rFonts w:ascii="Calibri" w:eastAsia="MS PGothic" w:hAnsi="Calibri" w:cs="Calibri"/>
        </w:rPr>
        <w:t xml:space="preserve">Corporate Director </w:t>
      </w:r>
      <w:r w:rsidR="00E82B0B" w:rsidRPr="00AD41FB">
        <w:rPr>
          <w:rFonts w:ascii="Calibri" w:eastAsia="MS PGothic" w:hAnsi="Calibri" w:cs="Calibri"/>
        </w:rPr>
        <w:t xml:space="preserve">for </w:t>
      </w:r>
      <w:r w:rsidRPr="00AD41FB">
        <w:rPr>
          <w:rFonts w:ascii="Calibri" w:eastAsia="MS PGothic" w:hAnsi="Calibri" w:cs="Calibri"/>
        </w:rPr>
        <w:t xml:space="preserve">Children and </w:t>
      </w:r>
      <w:r w:rsidR="00F14D06" w:rsidRPr="00AD41FB">
        <w:rPr>
          <w:rFonts w:ascii="Calibri" w:eastAsia="MS PGothic" w:hAnsi="Calibri" w:cs="Calibri"/>
        </w:rPr>
        <w:t>E</w:t>
      </w:r>
      <w:r w:rsidRPr="00AD41FB">
        <w:rPr>
          <w:rFonts w:ascii="Calibri" w:eastAsia="MS PGothic" w:hAnsi="Calibri" w:cs="Calibri"/>
        </w:rPr>
        <w:t xml:space="preserve">ducation </w:t>
      </w:r>
    </w:p>
    <w:p w14:paraId="56D89B38" w14:textId="1E9B81FF" w:rsidR="00EE18CF" w:rsidRPr="00AD41FB" w:rsidRDefault="00100D38" w:rsidP="00FF1886">
      <w:pPr>
        <w:jc w:val="both"/>
        <w:rPr>
          <w:rFonts w:ascii="Calibri" w:eastAsia="MS PGothic" w:hAnsi="Calibri" w:cs="Calibri"/>
        </w:rPr>
      </w:pPr>
      <w:r w:rsidRPr="00AD41FB">
        <w:rPr>
          <w:rFonts w:ascii="Calibri" w:eastAsia="MS PGothic" w:hAnsi="Calibri" w:cs="Calibri"/>
          <w:noProof/>
        </w:rPr>
        <mc:AlternateContent>
          <mc:Choice Requires="wpi">
            <w:drawing>
              <wp:anchor distT="0" distB="0" distL="114300" distR="114300" simplePos="0" relativeHeight="251679744" behindDoc="0" locked="0" layoutInCell="1" allowOverlap="1" wp14:anchorId="6EA407FE" wp14:editId="23655358">
                <wp:simplePos x="0" y="0"/>
                <wp:positionH relativeFrom="column">
                  <wp:posOffset>1225666</wp:posOffset>
                </wp:positionH>
                <wp:positionV relativeFrom="paragraph">
                  <wp:posOffset>361428</wp:posOffset>
                </wp:positionV>
                <wp:extent cx="4680" cy="7200"/>
                <wp:effectExtent l="38100" t="38100" r="52705" b="50165"/>
                <wp:wrapNone/>
                <wp:docPr id="406496233"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4680" cy="7200"/>
                      </w14:xfrm>
                    </w14:contentPart>
                  </a:graphicData>
                </a:graphic>
              </wp:anchor>
            </w:drawing>
          </mc:Choice>
          <mc:Fallback>
            <w:pict>
              <v:shapetype w14:anchorId="3789D5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96pt;margin-top:27.95pt;width:1.4pt;height:1.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">
                <v:imagedata r:id="rId11" o:title=""/>
              </v:shape>
            </w:pict>
          </mc:Fallback>
        </mc:AlternateContent>
      </w:r>
    </w:p>
    <w:p w14:paraId="37C81DD6" w14:textId="099B2367" w:rsidR="001D00BD" w:rsidRPr="00AD41FB" w:rsidRDefault="00593783" w:rsidP="00FF1886">
      <w:pPr>
        <w:pStyle w:val="Heading1"/>
        <w:spacing w:after="320"/>
        <w:rPr>
          <w:rFonts w:ascii="Calibri" w:hAnsi="Calibri" w:cs="Calibri"/>
          <w:color w:val="auto"/>
          <w:sz w:val="28"/>
          <w:szCs w:val="28"/>
        </w:rPr>
      </w:pPr>
      <w:r w:rsidRPr="00AD41FB">
        <w:rPr>
          <w:rFonts w:ascii="Calibri" w:hAnsi="Calibri" w:cs="Calibri"/>
          <w:color w:val="auto"/>
          <w:sz w:val="28"/>
          <w:szCs w:val="28"/>
        </w:rPr>
        <w:lastRenderedPageBreak/>
        <w:t xml:space="preserve">2. </w:t>
      </w:r>
      <w:r w:rsidR="00B4798A" w:rsidRPr="00AD41FB">
        <w:rPr>
          <w:rFonts w:ascii="Calibri" w:hAnsi="Calibri" w:cs="Calibri"/>
          <w:color w:val="auto"/>
          <w:sz w:val="28"/>
          <w:szCs w:val="28"/>
        </w:rPr>
        <w:t xml:space="preserve">Governance, </w:t>
      </w:r>
      <w:r w:rsidR="009A2756" w:rsidRPr="00AD41FB">
        <w:rPr>
          <w:rFonts w:ascii="Calibri" w:hAnsi="Calibri" w:cs="Calibri"/>
          <w:color w:val="auto"/>
          <w:sz w:val="28"/>
          <w:szCs w:val="28"/>
        </w:rPr>
        <w:t>leadership,</w:t>
      </w:r>
      <w:r w:rsidR="00B4798A" w:rsidRPr="00AD41FB">
        <w:rPr>
          <w:rFonts w:ascii="Calibri" w:hAnsi="Calibri" w:cs="Calibri"/>
          <w:color w:val="auto"/>
          <w:sz w:val="28"/>
          <w:szCs w:val="28"/>
        </w:rPr>
        <w:t xml:space="preserve"> and partnership arrangements</w:t>
      </w:r>
    </w:p>
    <w:p w14:paraId="25E37F23" w14:textId="75849E3E" w:rsidR="00E929BD" w:rsidRPr="00D83E9E" w:rsidRDefault="00E929BD" w:rsidP="00DC4981">
      <w:pPr>
        <w:jc w:val="both"/>
        <w:rPr>
          <w:rFonts w:ascii="Calibri" w:hAnsi="Calibri" w:cs="Calibri"/>
        </w:rPr>
      </w:pPr>
      <w:r w:rsidRPr="00AD41FB">
        <w:rPr>
          <w:rFonts w:ascii="Calibri" w:hAnsi="Calibri" w:cs="Calibri"/>
        </w:rPr>
        <w:t>The </w:t>
      </w:r>
      <w:r w:rsidRPr="00D83E9E">
        <w:rPr>
          <w:rFonts w:ascii="Calibri" w:hAnsi="Calibri" w:cs="Calibri"/>
        </w:rPr>
        <w:t>YJS is a key component of the Family Help Adolescence Service within CIS. Th</w:t>
      </w:r>
      <w:r w:rsidR="003961F0" w:rsidRPr="00D83E9E">
        <w:rPr>
          <w:rFonts w:ascii="Calibri" w:hAnsi="Calibri" w:cs="Calibri"/>
        </w:rPr>
        <w:t>e</w:t>
      </w:r>
      <w:r w:rsidRPr="00D83E9E">
        <w:rPr>
          <w:rFonts w:ascii="Calibri" w:hAnsi="Calibri" w:cs="Calibri"/>
        </w:rPr>
        <w:t xml:space="preserve"> service encompasses the Youth Service, two Multi-Systemic </w:t>
      </w:r>
      <w:r w:rsidR="002E4250">
        <w:rPr>
          <w:rFonts w:ascii="Calibri" w:hAnsi="Calibri" w:cs="Calibri"/>
        </w:rPr>
        <w:t xml:space="preserve">Therapy </w:t>
      </w:r>
      <w:r w:rsidRPr="00D83E9E">
        <w:rPr>
          <w:rFonts w:ascii="Calibri" w:hAnsi="Calibri" w:cs="Calibri"/>
        </w:rPr>
        <w:t xml:space="preserve">Teams, the Family Network Team, and Missing and Exploitation </w:t>
      </w:r>
      <w:r w:rsidR="003961F0" w:rsidRPr="00D83E9E">
        <w:rPr>
          <w:rFonts w:ascii="Calibri" w:hAnsi="Calibri" w:cs="Calibri"/>
        </w:rPr>
        <w:t xml:space="preserve">services. </w:t>
      </w:r>
      <w:r w:rsidRPr="00D83E9E">
        <w:rPr>
          <w:rFonts w:ascii="Calibri" w:hAnsi="Calibri" w:cs="Calibri"/>
        </w:rPr>
        <w:t>Additionally, it has access to Child and Adolescent Mental Health Services, substance use support</w:t>
      </w:r>
      <w:r w:rsidR="003961F0" w:rsidRPr="00D83E9E">
        <w:rPr>
          <w:rFonts w:ascii="Calibri" w:hAnsi="Calibri" w:cs="Calibri"/>
        </w:rPr>
        <w:t xml:space="preserve"> </w:t>
      </w:r>
      <w:r w:rsidRPr="00D83E9E">
        <w:rPr>
          <w:rFonts w:ascii="Calibri" w:hAnsi="Calibri" w:cs="Calibri"/>
        </w:rPr>
        <w:t xml:space="preserve">and </w:t>
      </w:r>
      <w:r w:rsidR="00261E8E" w:rsidRPr="00D83E9E">
        <w:rPr>
          <w:rFonts w:ascii="Calibri" w:hAnsi="Calibri" w:cs="Calibri"/>
        </w:rPr>
        <w:t xml:space="preserve">a </w:t>
      </w:r>
      <w:r w:rsidRPr="00D83E9E">
        <w:rPr>
          <w:rFonts w:ascii="Calibri" w:hAnsi="Calibri" w:cs="Calibri"/>
        </w:rPr>
        <w:t xml:space="preserve">specialist restorative </w:t>
      </w:r>
      <w:r w:rsidR="00261E8E" w:rsidRPr="00D83E9E">
        <w:rPr>
          <w:rFonts w:ascii="Calibri" w:hAnsi="Calibri" w:cs="Calibri"/>
        </w:rPr>
        <w:t xml:space="preserve">justice </w:t>
      </w:r>
      <w:r w:rsidR="00D37DAD" w:rsidRPr="00D83E9E">
        <w:rPr>
          <w:rFonts w:ascii="Calibri" w:hAnsi="Calibri" w:cs="Calibri"/>
        </w:rPr>
        <w:t xml:space="preserve">(RJ) </w:t>
      </w:r>
      <w:r w:rsidRPr="00D83E9E">
        <w:rPr>
          <w:rFonts w:ascii="Calibri" w:hAnsi="Calibri" w:cs="Calibri"/>
        </w:rPr>
        <w:t>service.</w:t>
      </w:r>
    </w:p>
    <w:p w14:paraId="6EDB1799" w14:textId="77777777" w:rsidR="003961F0" w:rsidRPr="00D83E9E" w:rsidRDefault="00E929BD" w:rsidP="00DC4981">
      <w:pPr>
        <w:jc w:val="both"/>
        <w:rPr>
          <w:rFonts w:ascii="Calibri" w:hAnsi="Calibri" w:cs="Calibri"/>
        </w:rPr>
      </w:pPr>
      <w:r w:rsidRPr="00D83E9E">
        <w:rPr>
          <w:rFonts w:ascii="Calibri" w:hAnsi="Calibri" w:cs="Calibri"/>
        </w:rPr>
        <w:t xml:space="preserve">As an integral part of the Adolescence Service, the </w:t>
      </w:r>
      <w:r w:rsidR="003961F0" w:rsidRPr="00D83E9E">
        <w:rPr>
          <w:rFonts w:ascii="Calibri" w:hAnsi="Calibri" w:cs="Calibri"/>
        </w:rPr>
        <w:t xml:space="preserve">YJS </w:t>
      </w:r>
      <w:r w:rsidRPr="00D83E9E">
        <w:rPr>
          <w:rFonts w:ascii="Calibri" w:hAnsi="Calibri" w:cs="Calibri"/>
        </w:rPr>
        <w:t>adopt</w:t>
      </w:r>
      <w:r w:rsidR="003961F0" w:rsidRPr="00D83E9E">
        <w:rPr>
          <w:rFonts w:ascii="Calibri" w:hAnsi="Calibri" w:cs="Calibri"/>
        </w:rPr>
        <w:t>s</w:t>
      </w:r>
      <w:r w:rsidRPr="00D83E9E">
        <w:rPr>
          <w:rFonts w:ascii="Calibri" w:hAnsi="Calibri" w:cs="Calibri"/>
        </w:rPr>
        <w:t xml:space="preserve"> a child-first approach</w:t>
      </w:r>
      <w:r w:rsidR="003961F0" w:rsidRPr="00D83E9E">
        <w:rPr>
          <w:rFonts w:ascii="Calibri" w:hAnsi="Calibri" w:cs="Calibri"/>
        </w:rPr>
        <w:t>, ensuring that children who offend or are at risk of offending are treated primarily as children, with support tailored to their specific vulnerabilities and needs.</w:t>
      </w:r>
    </w:p>
    <w:p w14:paraId="71C115D3" w14:textId="5ACB3569" w:rsidR="00BA45CC" w:rsidRPr="00BA45CC" w:rsidRDefault="00BA45CC" w:rsidP="00BA45CC">
      <w:pPr>
        <w:rPr>
          <w:rFonts w:ascii="Calibri" w:hAnsi="Calibri" w:cs="Calibri"/>
          <w:lang w:val="en-US"/>
        </w:rPr>
      </w:pPr>
      <w:r w:rsidRPr="00BA45CC">
        <w:rPr>
          <w:rFonts w:ascii="Calibri" w:hAnsi="Calibri" w:cs="Calibri"/>
          <w:lang w:val="en-US"/>
        </w:rPr>
        <w:t xml:space="preserve">Effective </w:t>
      </w:r>
      <w:r w:rsidR="00AC5054" w:rsidRPr="00BA45CC">
        <w:rPr>
          <w:rFonts w:ascii="Calibri" w:hAnsi="Calibri" w:cs="Calibri"/>
          <w:lang w:val="en-US"/>
        </w:rPr>
        <w:t>governance,</w:t>
      </w:r>
      <w:r w:rsidRPr="00BA45CC">
        <w:rPr>
          <w:rFonts w:ascii="Calibri" w:hAnsi="Calibri" w:cs="Calibri"/>
          <w:lang w:val="en-US"/>
        </w:rPr>
        <w:t xml:space="preserve"> strong </w:t>
      </w:r>
      <w:r w:rsidR="00AC5054" w:rsidRPr="00BA45CC">
        <w:rPr>
          <w:rFonts w:ascii="Calibri" w:hAnsi="Calibri" w:cs="Calibri"/>
          <w:lang w:val="en-US"/>
        </w:rPr>
        <w:t>leadership,</w:t>
      </w:r>
      <w:r w:rsidRPr="00BA45CC">
        <w:rPr>
          <w:rFonts w:ascii="Calibri" w:hAnsi="Calibri" w:cs="Calibri"/>
          <w:lang w:val="en-US"/>
        </w:rPr>
        <w:t xml:space="preserve"> and partnerships work are central to the delivery of this plan. Governance structures are designed to ensure accountability, while partnerships with statutory, voluntary and community partners aim to provide holistic support for children.</w:t>
      </w:r>
    </w:p>
    <w:p w14:paraId="04C4AC37" w14:textId="32FA40F6" w:rsidR="003961F0" w:rsidRPr="00D83E9E" w:rsidRDefault="00E929BD" w:rsidP="00DC4981">
      <w:pPr>
        <w:jc w:val="both"/>
        <w:rPr>
          <w:rFonts w:ascii="Calibri" w:hAnsi="Calibri" w:cs="Calibri"/>
        </w:rPr>
      </w:pPr>
      <w:r w:rsidRPr="00D83E9E">
        <w:rPr>
          <w:rFonts w:ascii="Calibri" w:hAnsi="Calibri" w:cs="Calibri"/>
        </w:rPr>
        <w:t>The YJS is governed by the Youth Justice Service Management Board (YJSMB), compris</w:t>
      </w:r>
      <w:r w:rsidR="003961F0" w:rsidRPr="00D83E9E">
        <w:rPr>
          <w:rFonts w:ascii="Calibri" w:hAnsi="Calibri" w:cs="Calibri"/>
        </w:rPr>
        <w:t xml:space="preserve">ing </w:t>
      </w:r>
      <w:r w:rsidRPr="00D83E9E">
        <w:rPr>
          <w:rFonts w:ascii="Calibri" w:hAnsi="Calibri" w:cs="Calibri"/>
        </w:rPr>
        <w:t>senior representatives from</w:t>
      </w:r>
      <w:r w:rsidR="003961F0" w:rsidRPr="00D83E9E">
        <w:rPr>
          <w:rFonts w:ascii="Calibri" w:hAnsi="Calibri" w:cs="Calibri"/>
        </w:rPr>
        <w:t xml:space="preserve">: </w:t>
      </w:r>
    </w:p>
    <w:p w14:paraId="096613EB" w14:textId="77777777" w:rsidR="00E929BD" w:rsidRPr="00D83E9E" w:rsidRDefault="00E929BD" w:rsidP="00310853">
      <w:pPr>
        <w:numPr>
          <w:ilvl w:val="0"/>
          <w:numId w:val="6"/>
        </w:numPr>
        <w:rPr>
          <w:rFonts w:ascii="Calibri" w:hAnsi="Calibri" w:cs="Calibri"/>
        </w:rPr>
      </w:pPr>
      <w:r w:rsidRPr="00D83E9E">
        <w:rPr>
          <w:rFonts w:ascii="Calibri" w:hAnsi="Calibri" w:cs="Calibri"/>
        </w:rPr>
        <w:t>Nottingham City Council (NCC)</w:t>
      </w:r>
    </w:p>
    <w:p w14:paraId="2C16C45C" w14:textId="77777777" w:rsidR="00E929BD" w:rsidRPr="00D83E9E" w:rsidRDefault="00E929BD" w:rsidP="00310853">
      <w:pPr>
        <w:numPr>
          <w:ilvl w:val="0"/>
          <w:numId w:val="6"/>
        </w:numPr>
        <w:rPr>
          <w:rFonts w:ascii="Calibri" w:hAnsi="Calibri" w:cs="Calibri"/>
        </w:rPr>
      </w:pPr>
      <w:r w:rsidRPr="00D83E9E">
        <w:rPr>
          <w:rFonts w:ascii="Calibri" w:hAnsi="Calibri" w:cs="Calibri"/>
        </w:rPr>
        <w:t>Nottinghamshire Police</w:t>
      </w:r>
    </w:p>
    <w:p w14:paraId="0077DAC9" w14:textId="77777777" w:rsidR="00E929BD" w:rsidRPr="00D83E9E" w:rsidRDefault="00E929BD" w:rsidP="00310853">
      <w:pPr>
        <w:numPr>
          <w:ilvl w:val="0"/>
          <w:numId w:val="6"/>
        </w:numPr>
        <w:rPr>
          <w:rFonts w:ascii="Calibri" w:hAnsi="Calibri" w:cs="Calibri"/>
        </w:rPr>
      </w:pPr>
      <w:r w:rsidRPr="00D83E9E">
        <w:rPr>
          <w:rFonts w:ascii="Calibri" w:hAnsi="Calibri" w:cs="Calibri"/>
        </w:rPr>
        <w:t>Nottingham City Probation</w:t>
      </w:r>
    </w:p>
    <w:p w14:paraId="111110F0" w14:textId="77777777" w:rsidR="00E929BD" w:rsidRPr="00D83E9E" w:rsidRDefault="00E929BD" w:rsidP="00310853">
      <w:pPr>
        <w:numPr>
          <w:ilvl w:val="0"/>
          <w:numId w:val="6"/>
        </w:numPr>
        <w:rPr>
          <w:rFonts w:ascii="Calibri" w:hAnsi="Calibri" w:cs="Calibri"/>
        </w:rPr>
      </w:pPr>
      <w:r w:rsidRPr="00D83E9E">
        <w:rPr>
          <w:rFonts w:ascii="Calibri" w:hAnsi="Calibri" w:cs="Calibri"/>
        </w:rPr>
        <w:t>Futures</w:t>
      </w:r>
    </w:p>
    <w:p w14:paraId="56C37857" w14:textId="77777777" w:rsidR="00E929BD" w:rsidRPr="00D83E9E" w:rsidRDefault="00E929BD" w:rsidP="00310853">
      <w:pPr>
        <w:numPr>
          <w:ilvl w:val="0"/>
          <w:numId w:val="6"/>
        </w:numPr>
        <w:rPr>
          <w:rFonts w:ascii="Calibri" w:hAnsi="Calibri" w:cs="Calibri"/>
        </w:rPr>
      </w:pPr>
      <w:r w:rsidRPr="00D83E9E">
        <w:rPr>
          <w:rFonts w:ascii="Calibri" w:hAnsi="Calibri" w:cs="Calibri"/>
        </w:rPr>
        <w:t>Nottingham &amp; Nottinghamshire Integrated Care Board (ICB)</w:t>
      </w:r>
    </w:p>
    <w:p w14:paraId="23EC8CF1" w14:textId="77777777" w:rsidR="00E929BD" w:rsidRPr="00D83E9E" w:rsidRDefault="00E929BD" w:rsidP="00310853">
      <w:pPr>
        <w:numPr>
          <w:ilvl w:val="0"/>
          <w:numId w:val="6"/>
        </w:numPr>
        <w:rPr>
          <w:rFonts w:ascii="Calibri" w:hAnsi="Calibri" w:cs="Calibri"/>
        </w:rPr>
      </w:pPr>
      <w:r w:rsidRPr="00D83E9E">
        <w:rPr>
          <w:rFonts w:ascii="Calibri" w:hAnsi="Calibri" w:cs="Calibri"/>
        </w:rPr>
        <w:t>His Majesty’s Court and Tribunal Service</w:t>
      </w:r>
    </w:p>
    <w:p w14:paraId="44E7C7ED" w14:textId="77777777" w:rsidR="00E929BD" w:rsidRPr="00D83E9E" w:rsidRDefault="00E929BD" w:rsidP="00310853">
      <w:pPr>
        <w:numPr>
          <w:ilvl w:val="0"/>
          <w:numId w:val="6"/>
        </w:numPr>
        <w:rPr>
          <w:rFonts w:ascii="Calibri" w:hAnsi="Calibri" w:cs="Calibri"/>
        </w:rPr>
      </w:pPr>
      <w:r w:rsidRPr="00D83E9E">
        <w:rPr>
          <w:rFonts w:ascii="Calibri" w:hAnsi="Calibri" w:cs="Calibri"/>
        </w:rPr>
        <w:t>The Office of the Police and Crime Commissioner (OPCC)</w:t>
      </w:r>
    </w:p>
    <w:p w14:paraId="0AEDA8CA" w14:textId="3D85D2E3" w:rsidR="00E929BD" w:rsidRPr="00D83E9E" w:rsidRDefault="007C4A72" w:rsidP="00310853">
      <w:pPr>
        <w:numPr>
          <w:ilvl w:val="0"/>
          <w:numId w:val="6"/>
        </w:numPr>
        <w:rPr>
          <w:rFonts w:ascii="Calibri" w:hAnsi="Calibri" w:cs="Calibri"/>
        </w:rPr>
      </w:pPr>
      <w:r w:rsidRPr="00D83E9E">
        <w:rPr>
          <w:rFonts w:ascii="Calibri" w:hAnsi="Calibri" w:cs="Calibri"/>
        </w:rPr>
        <w:t xml:space="preserve">Nottingham and Nottinghamshire </w:t>
      </w:r>
      <w:r w:rsidR="00E929BD" w:rsidRPr="00D83E9E">
        <w:rPr>
          <w:rFonts w:ascii="Calibri" w:hAnsi="Calibri" w:cs="Calibri"/>
        </w:rPr>
        <w:t>Violence Reduction Partnership (</w:t>
      </w:r>
      <w:r w:rsidR="00C40DAA" w:rsidRPr="00D83E9E">
        <w:rPr>
          <w:rFonts w:ascii="Calibri" w:hAnsi="Calibri" w:cs="Calibri"/>
        </w:rPr>
        <w:t>NNVRP</w:t>
      </w:r>
      <w:r w:rsidR="00E929BD" w:rsidRPr="00D83E9E">
        <w:rPr>
          <w:rFonts w:ascii="Calibri" w:hAnsi="Calibri" w:cs="Calibri"/>
        </w:rPr>
        <w:t>)</w:t>
      </w:r>
    </w:p>
    <w:p w14:paraId="5A71111E" w14:textId="77777777" w:rsidR="00E929BD" w:rsidRPr="00D83E9E" w:rsidRDefault="00E929BD" w:rsidP="00310853">
      <w:pPr>
        <w:numPr>
          <w:ilvl w:val="0"/>
          <w:numId w:val="6"/>
        </w:numPr>
        <w:rPr>
          <w:rFonts w:ascii="Calibri" w:hAnsi="Calibri" w:cs="Calibri"/>
        </w:rPr>
      </w:pPr>
      <w:r w:rsidRPr="00D83E9E">
        <w:rPr>
          <w:rFonts w:ascii="Calibri" w:hAnsi="Calibri" w:cs="Calibri"/>
        </w:rPr>
        <w:t>Youth Justice Board (YJB)</w:t>
      </w:r>
    </w:p>
    <w:p w14:paraId="3EAA8D88" w14:textId="2528AE77" w:rsidR="00E929BD" w:rsidRPr="00D83E9E" w:rsidRDefault="00E929BD" w:rsidP="00310853">
      <w:pPr>
        <w:numPr>
          <w:ilvl w:val="0"/>
          <w:numId w:val="6"/>
        </w:numPr>
        <w:rPr>
          <w:rFonts w:ascii="Calibri" w:hAnsi="Calibri" w:cs="Calibri"/>
        </w:rPr>
      </w:pPr>
      <w:r w:rsidRPr="00D83E9E">
        <w:rPr>
          <w:rFonts w:ascii="Calibri" w:hAnsi="Calibri" w:cs="Calibri"/>
        </w:rPr>
        <w:t xml:space="preserve">Voluntary Sector </w:t>
      </w:r>
      <w:r w:rsidR="007C4A72" w:rsidRPr="00D83E9E">
        <w:rPr>
          <w:rFonts w:ascii="Calibri" w:hAnsi="Calibri" w:cs="Calibri"/>
        </w:rPr>
        <w:t xml:space="preserve">- </w:t>
      </w:r>
      <w:r w:rsidRPr="00D83E9E">
        <w:rPr>
          <w:rFonts w:ascii="Calibri" w:hAnsi="Calibri" w:cs="Calibri"/>
        </w:rPr>
        <w:t xml:space="preserve">Ending </w:t>
      </w:r>
      <w:r w:rsidR="007C4A72" w:rsidRPr="00D83E9E">
        <w:rPr>
          <w:rFonts w:ascii="Calibri" w:hAnsi="Calibri" w:cs="Calibri"/>
        </w:rPr>
        <w:t xml:space="preserve">Gang </w:t>
      </w:r>
      <w:r w:rsidRPr="00D83E9E">
        <w:rPr>
          <w:rFonts w:ascii="Calibri" w:hAnsi="Calibri" w:cs="Calibri"/>
        </w:rPr>
        <w:t>and Youth Violence Forum</w:t>
      </w:r>
    </w:p>
    <w:p w14:paraId="300467E2" w14:textId="4B2B5FE8" w:rsidR="00E929BD" w:rsidRPr="00D83E9E" w:rsidRDefault="003961F0" w:rsidP="00DC4981">
      <w:pPr>
        <w:jc w:val="both"/>
        <w:rPr>
          <w:rFonts w:ascii="Calibri" w:hAnsi="Calibri" w:cs="Calibri"/>
        </w:rPr>
      </w:pPr>
      <w:r w:rsidRPr="00D83E9E">
        <w:rPr>
          <w:rFonts w:ascii="Calibri" w:hAnsi="Calibri" w:cs="Calibri"/>
        </w:rPr>
        <w:t>The YJSMB, chaired by NCC’s Corporate Director for Children and Education, provides oversight and strategic direction, ensuring alignment with relevant local plans. </w:t>
      </w:r>
      <w:r w:rsidR="00E929BD" w:rsidRPr="00D83E9E">
        <w:rPr>
          <w:rFonts w:ascii="Calibri" w:hAnsi="Calibri" w:cs="Calibri"/>
        </w:rPr>
        <w:t xml:space="preserve">Board members also engage in strategic partnerships across the city and county, </w:t>
      </w:r>
      <w:r w:rsidRPr="00D83E9E">
        <w:rPr>
          <w:rFonts w:ascii="Calibri" w:hAnsi="Calibri" w:cs="Calibri"/>
        </w:rPr>
        <w:t xml:space="preserve">aligning </w:t>
      </w:r>
      <w:r w:rsidR="00E929BD" w:rsidRPr="00D83E9E">
        <w:rPr>
          <w:rFonts w:ascii="Calibri" w:hAnsi="Calibri" w:cs="Calibri"/>
        </w:rPr>
        <w:t>plans and priorities to address the needs of children and victims within the youth justice system.</w:t>
      </w:r>
    </w:p>
    <w:p w14:paraId="5403C101" w14:textId="7A3D9A6E" w:rsidR="009F6FF7" w:rsidRDefault="00E929BD" w:rsidP="00DC4981">
      <w:pPr>
        <w:jc w:val="both"/>
        <w:rPr>
          <w:rFonts w:ascii="Calibri" w:hAnsi="Calibri" w:cs="Calibri"/>
        </w:rPr>
      </w:pPr>
      <w:r w:rsidRPr="00D83E9E">
        <w:rPr>
          <w:rFonts w:ascii="Calibri" w:hAnsi="Calibri" w:cs="Calibri"/>
        </w:rPr>
        <w:t xml:space="preserve">Operational support from management </w:t>
      </w:r>
      <w:r w:rsidR="009F6FF7">
        <w:rPr>
          <w:rFonts w:ascii="Calibri" w:hAnsi="Calibri" w:cs="Calibri"/>
        </w:rPr>
        <w:t>B</w:t>
      </w:r>
      <w:r w:rsidRPr="00D83E9E">
        <w:rPr>
          <w:rFonts w:ascii="Calibri" w:hAnsi="Calibri" w:cs="Calibri"/>
        </w:rPr>
        <w:t xml:space="preserve">oard partners includes </w:t>
      </w:r>
      <w:r w:rsidR="002E4250">
        <w:rPr>
          <w:rFonts w:ascii="Calibri" w:hAnsi="Calibri" w:cs="Calibri"/>
        </w:rPr>
        <w:t xml:space="preserve">a seconded Probation Officer, </w:t>
      </w:r>
      <w:r w:rsidRPr="00D83E9E">
        <w:rPr>
          <w:rFonts w:ascii="Calibri" w:hAnsi="Calibri" w:cs="Calibri"/>
        </w:rPr>
        <w:t xml:space="preserve">seconded </w:t>
      </w:r>
      <w:r w:rsidR="002E4250">
        <w:rPr>
          <w:rFonts w:ascii="Calibri" w:hAnsi="Calibri" w:cs="Calibri"/>
        </w:rPr>
        <w:t>P</w:t>
      </w:r>
      <w:r w:rsidRPr="00D83E9E">
        <w:rPr>
          <w:rFonts w:ascii="Calibri" w:hAnsi="Calibri" w:cs="Calibri"/>
        </w:rPr>
        <w:t xml:space="preserve">olice </w:t>
      </w:r>
      <w:r w:rsidR="002E4250">
        <w:rPr>
          <w:rFonts w:ascii="Calibri" w:hAnsi="Calibri" w:cs="Calibri"/>
        </w:rPr>
        <w:t>O</w:t>
      </w:r>
      <w:r w:rsidRPr="00D83E9E">
        <w:rPr>
          <w:rFonts w:ascii="Calibri" w:hAnsi="Calibri" w:cs="Calibri"/>
        </w:rPr>
        <w:t>fficers</w:t>
      </w:r>
      <w:r w:rsidR="003961F0" w:rsidRPr="00D83E9E">
        <w:rPr>
          <w:rFonts w:ascii="Calibri" w:hAnsi="Calibri" w:cs="Calibri"/>
        </w:rPr>
        <w:t xml:space="preserve"> </w:t>
      </w:r>
      <w:r w:rsidR="002E4250">
        <w:rPr>
          <w:rFonts w:ascii="Calibri" w:hAnsi="Calibri" w:cs="Calibri"/>
        </w:rPr>
        <w:t>P</w:t>
      </w:r>
      <w:r w:rsidRPr="00D83E9E">
        <w:rPr>
          <w:rFonts w:ascii="Calibri" w:hAnsi="Calibri" w:cs="Calibri"/>
        </w:rPr>
        <w:t xml:space="preserve">olice </w:t>
      </w:r>
      <w:r w:rsidR="002E4250">
        <w:rPr>
          <w:rFonts w:ascii="Calibri" w:hAnsi="Calibri" w:cs="Calibri"/>
        </w:rPr>
        <w:t>C</w:t>
      </w:r>
      <w:r w:rsidRPr="00D83E9E">
        <w:rPr>
          <w:rFonts w:ascii="Calibri" w:hAnsi="Calibri" w:cs="Calibri"/>
        </w:rPr>
        <w:t xml:space="preserve">ommunity </w:t>
      </w:r>
      <w:r w:rsidR="002E4250">
        <w:rPr>
          <w:rFonts w:ascii="Calibri" w:hAnsi="Calibri" w:cs="Calibri"/>
        </w:rPr>
        <w:t>S</w:t>
      </w:r>
      <w:r w:rsidRPr="00D83E9E">
        <w:rPr>
          <w:rFonts w:ascii="Calibri" w:hAnsi="Calibri" w:cs="Calibri"/>
        </w:rPr>
        <w:t xml:space="preserve">upport </w:t>
      </w:r>
      <w:r w:rsidR="002E4250">
        <w:rPr>
          <w:rFonts w:ascii="Calibri" w:hAnsi="Calibri" w:cs="Calibri"/>
        </w:rPr>
        <w:t>O</w:t>
      </w:r>
      <w:r w:rsidRPr="00D83E9E">
        <w:rPr>
          <w:rFonts w:ascii="Calibri" w:hAnsi="Calibri" w:cs="Calibri"/>
        </w:rPr>
        <w:t>fficer</w:t>
      </w:r>
      <w:r w:rsidR="003961F0" w:rsidRPr="00D83E9E">
        <w:rPr>
          <w:rFonts w:ascii="Calibri" w:hAnsi="Calibri" w:cs="Calibri"/>
        </w:rPr>
        <w:t>s</w:t>
      </w:r>
      <w:r w:rsidR="002E4250">
        <w:rPr>
          <w:rFonts w:ascii="Calibri" w:hAnsi="Calibri" w:cs="Calibri"/>
        </w:rPr>
        <w:t xml:space="preserve"> and administrative support</w:t>
      </w:r>
      <w:r w:rsidR="003961F0" w:rsidRPr="00D83E9E">
        <w:rPr>
          <w:rFonts w:ascii="Calibri" w:hAnsi="Calibri" w:cs="Calibri"/>
        </w:rPr>
        <w:t>,</w:t>
      </w:r>
      <w:r w:rsidR="0037087B">
        <w:rPr>
          <w:rFonts w:ascii="Calibri" w:hAnsi="Calibri" w:cs="Calibri"/>
        </w:rPr>
        <w:t xml:space="preserve"> </w:t>
      </w:r>
      <w:r w:rsidR="003961F0" w:rsidRPr="00D83E9E">
        <w:rPr>
          <w:rFonts w:ascii="Calibri" w:hAnsi="Calibri" w:cs="Calibri"/>
        </w:rPr>
        <w:t>YJS nurses</w:t>
      </w:r>
      <w:r w:rsidR="000C3DD9" w:rsidRPr="00D83E9E">
        <w:rPr>
          <w:rFonts w:ascii="Calibri" w:hAnsi="Calibri" w:cs="Calibri"/>
        </w:rPr>
        <w:t xml:space="preserve"> and other relevant health services</w:t>
      </w:r>
      <w:r w:rsidR="00BE082F" w:rsidRPr="00D83E9E">
        <w:rPr>
          <w:rFonts w:ascii="Calibri" w:hAnsi="Calibri" w:cs="Calibri"/>
        </w:rPr>
        <w:t xml:space="preserve">. </w:t>
      </w:r>
    </w:p>
    <w:p w14:paraId="494654FE" w14:textId="77777777" w:rsidR="009F6FF7" w:rsidRPr="00D83E9E" w:rsidRDefault="009F6FF7" w:rsidP="009F6FF7">
      <w:pPr>
        <w:jc w:val="both"/>
        <w:rPr>
          <w:rFonts w:ascii="Calibri" w:hAnsi="Calibri" w:cs="Calibri"/>
        </w:rPr>
      </w:pPr>
      <w:r w:rsidRPr="00D83E9E">
        <w:rPr>
          <w:rFonts w:ascii="Calibri" w:hAnsi="Calibri" w:cs="Calibri"/>
        </w:rPr>
        <w:t>Joint commissioning with the ICB</w:t>
      </w:r>
      <w:r>
        <w:rPr>
          <w:rFonts w:ascii="Calibri" w:hAnsi="Calibri" w:cs="Calibri"/>
        </w:rPr>
        <w:t>, OPCC and Nottinghamshire County Council</w:t>
      </w:r>
      <w:r w:rsidRPr="00D83E9E">
        <w:rPr>
          <w:rFonts w:ascii="Calibri" w:hAnsi="Calibri" w:cs="Calibri"/>
        </w:rPr>
        <w:t xml:space="preserve"> </w:t>
      </w:r>
      <w:r>
        <w:rPr>
          <w:rFonts w:ascii="Calibri" w:hAnsi="Calibri" w:cs="Calibri"/>
        </w:rPr>
        <w:t>will enable</w:t>
      </w:r>
      <w:r w:rsidRPr="00D83E9E">
        <w:rPr>
          <w:rFonts w:ascii="Calibri" w:hAnsi="Calibri" w:cs="Calibri"/>
        </w:rPr>
        <w:t xml:space="preserve"> access to additional </w:t>
      </w:r>
      <w:r>
        <w:rPr>
          <w:rFonts w:ascii="Calibri" w:hAnsi="Calibri" w:cs="Calibri"/>
        </w:rPr>
        <w:t>specialist mental health and speech, language and communication assessment and treatment provision</w:t>
      </w:r>
      <w:r w:rsidRPr="00D83E9E">
        <w:rPr>
          <w:rFonts w:ascii="Calibri" w:hAnsi="Calibri" w:cs="Calibri"/>
        </w:rPr>
        <w:t>, including support for children displaying harmful sexual behaviour, resources for those with speech, language, and communication needs, and enhanced access to support for children not on statutory orders.</w:t>
      </w:r>
    </w:p>
    <w:p w14:paraId="3430E5F2" w14:textId="41526584" w:rsidR="00DD36A6" w:rsidRPr="00D83E9E" w:rsidRDefault="00462358" w:rsidP="00FF1886">
      <w:pPr>
        <w:pStyle w:val="Heading1"/>
        <w:spacing w:after="320"/>
        <w:rPr>
          <w:rFonts w:ascii="Calibri" w:eastAsia="MS PGothic" w:hAnsi="Calibri" w:cs="Calibri"/>
          <w:color w:val="auto"/>
          <w:sz w:val="28"/>
          <w:szCs w:val="28"/>
        </w:rPr>
      </w:pPr>
      <w:bookmarkStart w:id="2" w:name="_3._Progress_on"/>
      <w:bookmarkEnd w:id="2"/>
      <w:r w:rsidRPr="00D83E9E">
        <w:rPr>
          <w:rFonts w:ascii="Calibri" w:eastAsia="MS PGothic" w:hAnsi="Calibri" w:cs="Calibri"/>
          <w:color w:val="auto"/>
          <w:sz w:val="28"/>
          <w:szCs w:val="28"/>
        </w:rPr>
        <w:lastRenderedPageBreak/>
        <w:t xml:space="preserve">3. </w:t>
      </w:r>
      <w:r w:rsidR="00DF41B9" w:rsidRPr="00D83E9E">
        <w:rPr>
          <w:rFonts w:ascii="Calibri" w:eastAsia="MS PGothic" w:hAnsi="Calibri" w:cs="Calibri"/>
          <w:color w:val="auto"/>
          <w:sz w:val="28"/>
          <w:szCs w:val="28"/>
        </w:rPr>
        <w:t xml:space="preserve">Progress </w:t>
      </w:r>
      <w:r w:rsidR="008257C7" w:rsidRPr="00D83E9E">
        <w:rPr>
          <w:rFonts w:ascii="Calibri" w:eastAsia="MS PGothic" w:hAnsi="Calibri" w:cs="Calibri"/>
          <w:color w:val="auto"/>
          <w:sz w:val="28"/>
          <w:szCs w:val="28"/>
        </w:rPr>
        <w:t>on the previous year:</w:t>
      </w:r>
    </w:p>
    <w:p w14:paraId="246DC7E0" w14:textId="683437B1" w:rsidR="00DD36A6" w:rsidRPr="00D83E9E" w:rsidRDefault="00DD36A6" w:rsidP="009B2C84">
      <w:pPr>
        <w:jc w:val="both"/>
        <w:rPr>
          <w:rFonts w:ascii="Calibri" w:hAnsi="Calibri" w:cs="Calibri"/>
        </w:rPr>
      </w:pPr>
      <w:r w:rsidRPr="00DC4981">
        <w:rPr>
          <w:rFonts w:ascii="Calibri" w:hAnsi="Calibri" w:cs="Calibri"/>
        </w:rPr>
        <w:t>Below is an update against the key priorities of Nottingham’s YJS plan 202</w:t>
      </w:r>
      <w:r w:rsidR="00E93EB1" w:rsidRPr="00DC4981">
        <w:rPr>
          <w:rFonts w:ascii="Calibri" w:hAnsi="Calibri" w:cs="Calibri"/>
        </w:rPr>
        <w:t>4</w:t>
      </w:r>
      <w:r w:rsidRPr="00DC4981">
        <w:rPr>
          <w:rFonts w:ascii="Calibri" w:hAnsi="Calibri" w:cs="Calibri"/>
        </w:rPr>
        <w:t xml:space="preserve"> – 202</w:t>
      </w:r>
      <w:r w:rsidR="00E93EB1" w:rsidRPr="00DC4981">
        <w:rPr>
          <w:rFonts w:ascii="Calibri" w:hAnsi="Calibri" w:cs="Calibri"/>
        </w:rPr>
        <w:t>7</w:t>
      </w:r>
      <w:r w:rsidRPr="00DC4981">
        <w:rPr>
          <w:rFonts w:ascii="Calibri" w:hAnsi="Calibri" w:cs="Calibri"/>
        </w:rPr>
        <w:t>.</w:t>
      </w:r>
      <w:r w:rsidR="00985A31" w:rsidRPr="00DC4981">
        <w:rPr>
          <w:rFonts w:ascii="Calibri" w:hAnsi="Calibri" w:cs="Calibri"/>
        </w:rPr>
        <w:t xml:space="preserve"> </w:t>
      </w:r>
      <w:r w:rsidR="00985A31" w:rsidRPr="002E4250">
        <w:rPr>
          <w:rFonts w:ascii="Calibri" w:hAnsi="Calibri" w:cs="Calibri"/>
        </w:rPr>
        <w:t>O</w:t>
      </w:r>
      <w:r w:rsidR="00985A31" w:rsidRPr="00D83E9E">
        <w:rPr>
          <w:rFonts w:ascii="Calibri" w:hAnsi="Calibri" w:cs="Calibri"/>
        </w:rPr>
        <w:t>verall, we have made significant progress in some areas,</w:t>
      </w:r>
      <w:r w:rsidR="009B2C84">
        <w:rPr>
          <w:rFonts w:ascii="Calibri" w:hAnsi="Calibri" w:cs="Calibri"/>
        </w:rPr>
        <w:t xml:space="preserve"> including First Time Entrants (FTEs), </w:t>
      </w:r>
      <w:r w:rsidR="00985A31" w:rsidRPr="00D83E9E">
        <w:rPr>
          <w:rFonts w:ascii="Calibri" w:hAnsi="Calibri" w:cs="Calibri"/>
        </w:rPr>
        <w:t xml:space="preserve">but we recognise some areas continue to need attention. There has also been exciting new areas of focus and development during the year. The </w:t>
      </w:r>
      <w:r w:rsidR="002E4250">
        <w:rPr>
          <w:rFonts w:ascii="Calibri" w:hAnsi="Calibri" w:cs="Calibri"/>
        </w:rPr>
        <w:t>p</w:t>
      </w:r>
      <w:r w:rsidR="00985A31" w:rsidRPr="00D83E9E">
        <w:rPr>
          <w:rFonts w:ascii="Calibri" w:hAnsi="Calibri" w:cs="Calibri"/>
        </w:rPr>
        <w:t xml:space="preserve">eer reviews across CIS has been </w:t>
      </w:r>
      <w:r w:rsidR="007C4A72" w:rsidRPr="00D83E9E">
        <w:rPr>
          <w:rFonts w:ascii="Calibri" w:hAnsi="Calibri" w:cs="Calibri"/>
        </w:rPr>
        <w:t xml:space="preserve">instrumental </w:t>
      </w:r>
      <w:r w:rsidR="00985A31" w:rsidRPr="00D83E9E">
        <w:rPr>
          <w:rFonts w:ascii="Calibri" w:hAnsi="Calibri" w:cs="Calibri"/>
        </w:rPr>
        <w:t xml:space="preserve">in identifying further areas and initiatives for development and we have been proactive in restructuring our service delivery, strengthening our early intervention </w:t>
      </w:r>
      <w:r w:rsidR="00BE082F" w:rsidRPr="00D83E9E">
        <w:rPr>
          <w:rFonts w:ascii="Calibri" w:hAnsi="Calibri" w:cs="Calibri"/>
        </w:rPr>
        <w:t>options,</w:t>
      </w:r>
      <w:r w:rsidR="00985A31" w:rsidRPr="00D83E9E">
        <w:rPr>
          <w:rFonts w:ascii="Calibri" w:hAnsi="Calibri" w:cs="Calibri"/>
        </w:rPr>
        <w:t xml:space="preserve"> and commissioning additional service</w:t>
      </w:r>
      <w:r w:rsidR="000B0F07">
        <w:rPr>
          <w:rFonts w:ascii="Calibri" w:hAnsi="Calibri" w:cs="Calibri"/>
        </w:rPr>
        <w:t>s</w:t>
      </w:r>
      <w:r w:rsidR="00985A31" w:rsidRPr="00D83E9E">
        <w:rPr>
          <w:rFonts w:ascii="Calibri" w:hAnsi="Calibri" w:cs="Calibri"/>
        </w:rPr>
        <w:t xml:space="preserve"> to strengthen </w:t>
      </w:r>
      <w:r w:rsidR="000A4465" w:rsidRPr="00D83E9E">
        <w:rPr>
          <w:rFonts w:ascii="Calibri" w:hAnsi="Calibri" w:cs="Calibri"/>
        </w:rPr>
        <w:t>our</w:t>
      </w:r>
      <w:r w:rsidR="00985A31" w:rsidRPr="00D83E9E">
        <w:rPr>
          <w:rFonts w:ascii="Calibri" w:hAnsi="Calibri" w:cs="Calibri"/>
        </w:rPr>
        <w:t xml:space="preserve"> RJ and victim offer</w:t>
      </w:r>
      <w:r w:rsidR="00BE082F" w:rsidRPr="00D83E9E">
        <w:rPr>
          <w:rFonts w:ascii="Calibri" w:hAnsi="Calibri" w:cs="Calibri"/>
        </w:rPr>
        <w:t xml:space="preserve">. </w:t>
      </w:r>
    </w:p>
    <w:p w14:paraId="11DE23C1" w14:textId="77777777" w:rsidR="00985A31" w:rsidRPr="00D83E9E" w:rsidRDefault="00985A31" w:rsidP="00FF1886">
      <w:pPr>
        <w:pStyle w:val="NoSpacing"/>
        <w:jc w:val="both"/>
        <w:rPr>
          <w:rFonts w:ascii="Calibri" w:eastAsia="MS PGothic" w:hAnsi="Calibri" w:cs="Calibri"/>
          <w:b/>
          <w:bCs/>
          <w:sz w:val="24"/>
          <w:szCs w:val="24"/>
        </w:rPr>
      </w:pPr>
    </w:p>
    <w:p w14:paraId="7B621057" w14:textId="5989C4AD" w:rsidR="00DD36A6" w:rsidRPr="00DC4981" w:rsidRDefault="00DD36A6" w:rsidP="00FF1886">
      <w:pPr>
        <w:jc w:val="both"/>
        <w:rPr>
          <w:rFonts w:ascii="Calibri" w:hAnsi="Calibri" w:cs="Calibri"/>
          <w:b/>
          <w:bCs/>
          <w:u w:val="single"/>
        </w:rPr>
      </w:pPr>
      <w:r w:rsidRPr="00DC4981">
        <w:rPr>
          <w:rFonts w:ascii="Calibri" w:hAnsi="Calibri" w:cs="Calibri"/>
          <w:b/>
          <w:bCs/>
          <w:u w:val="single"/>
        </w:rPr>
        <w:t>Update on priorities</w:t>
      </w:r>
      <w:r w:rsidR="00E52FAC">
        <w:rPr>
          <w:rFonts w:ascii="Calibri" w:hAnsi="Calibri" w:cs="Calibri"/>
          <w:b/>
          <w:bCs/>
          <w:u w:val="single"/>
        </w:rPr>
        <w:t xml:space="preserve"> and key performance</w:t>
      </w:r>
      <w:r w:rsidRPr="00DC4981">
        <w:rPr>
          <w:rFonts w:ascii="Calibri" w:hAnsi="Calibri" w:cs="Calibri"/>
          <w:b/>
          <w:bCs/>
          <w:u w:val="single"/>
        </w:rPr>
        <w:t xml:space="preserve"> </w:t>
      </w:r>
      <w:r w:rsidR="00E52FAC">
        <w:rPr>
          <w:rFonts w:ascii="Calibri" w:hAnsi="Calibri" w:cs="Calibri"/>
          <w:b/>
          <w:bCs/>
          <w:u w:val="single"/>
        </w:rPr>
        <w:t xml:space="preserve">indicators </w:t>
      </w:r>
      <w:r w:rsidRPr="00DC4981">
        <w:rPr>
          <w:rFonts w:ascii="Calibri" w:hAnsi="Calibri" w:cs="Calibri"/>
          <w:b/>
          <w:bCs/>
          <w:u w:val="single"/>
        </w:rPr>
        <w:t>in previous plan</w:t>
      </w:r>
      <w:r w:rsidR="00A06B3D" w:rsidRPr="00DC4981">
        <w:rPr>
          <w:rFonts w:ascii="Calibri" w:hAnsi="Calibri" w:cs="Calibri"/>
          <w:b/>
          <w:bCs/>
          <w:u w:val="single"/>
        </w:rPr>
        <w:t>:</w:t>
      </w:r>
    </w:p>
    <w:p w14:paraId="218CC36B" w14:textId="6BA42C36" w:rsidR="005B2520" w:rsidRPr="00113A72" w:rsidRDefault="00D37DAD" w:rsidP="00FF1886">
      <w:pPr>
        <w:jc w:val="both"/>
        <w:rPr>
          <w:rFonts w:ascii="Calibri" w:hAnsi="Calibri" w:cs="Calibri"/>
        </w:rPr>
      </w:pPr>
      <w:bookmarkStart w:id="3" w:name="_Hlk167265129"/>
      <w:r w:rsidRPr="00D83E9E">
        <w:rPr>
          <w:rFonts w:ascii="Calibri" w:hAnsi="Calibri" w:cs="Calibri"/>
          <w:b/>
          <w:bCs/>
        </w:rPr>
        <w:t xml:space="preserve">Priority 1 - </w:t>
      </w:r>
      <w:r w:rsidR="00E93EB1" w:rsidRPr="00113A72">
        <w:rPr>
          <w:rFonts w:ascii="Calibri" w:hAnsi="Calibri" w:cs="Calibri"/>
        </w:rPr>
        <w:t xml:space="preserve">First time entrants / Diversion </w:t>
      </w:r>
    </w:p>
    <w:p w14:paraId="2B3ED216" w14:textId="1A65AB15" w:rsidR="00796E3B" w:rsidRDefault="00796E3B" w:rsidP="00796E3B">
      <w:pPr>
        <w:jc w:val="both"/>
        <w:rPr>
          <w:rFonts w:ascii="Calibri" w:hAnsi="Calibri" w:cs="Calibri"/>
        </w:rPr>
      </w:pPr>
      <w:r w:rsidRPr="0067524C">
        <w:rPr>
          <w:rFonts w:ascii="Calibri" w:hAnsi="Calibri" w:cs="Calibri"/>
        </w:rPr>
        <w:t xml:space="preserve">Nottingham City’s FTE rate continues to present as a concern. As such, reducing the number of children who become FTEs and promoting diversion continues to be one of our main strategic priorities. </w:t>
      </w:r>
      <w:r w:rsidR="005B2520" w:rsidRPr="00D83E9E">
        <w:rPr>
          <w:rFonts w:ascii="Calibri" w:hAnsi="Calibri" w:cs="Calibri"/>
        </w:rPr>
        <w:t xml:space="preserve"> </w:t>
      </w:r>
      <w:r>
        <w:rPr>
          <w:rFonts w:ascii="Calibri" w:hAnsi="Calibri" w:cs="Calibri"/>
        </w:rPr>
        <w:t xml:space="preserve">Over </w:t>
      </w:r>
      <w:r w:rsidRPr="0067524C">
        <w:rPr>
          <w:rFonts w:ascii="Calibri" w:hAnsi="Calibri" w:cs="Calibri"/>
        </w:rPr>
        <w:t xml:space="preserve">the last year, we have seen a significant reduction in the numbers of FTEs as we continue to implement solutions to address this area. </w:t>
      </w:r>
      <w:r>
        <w:rPr>
          <w:rFonts w:ascii="Calibri" w:hAnsi="Calibri" w:cs="Calibri"/>
        </w:rPr>
        <w:t>W</w:t>
      </w:r>
      <w:r w:rsidR="005B2520" w:rsidRPr="00D83E9E">
        <w:rPr>
          <w:rFonts w:ascii="Calibri" w:hAnsi="Calibri" w:cs="Calibri"/>
        </w:rPr>
        <w:t>e have drawn on findings and recommendations from research conducted by the University of Nottingham and Nottingham Trent University in the high numbers of FTEs in Nottinghamshire</w:t>
      </w:r>
      <w:r w:rsidR="00BE082F" w:rsidRPr="00D83E9E">
        <w:rPr>
          <w:rFonts w:ascii="Calibri" w:hAnsi="Calibri" w:cs="Calibri"/>
        </w:rPr>
        <w:t>.</w:t>
      </w:r>
      <w:r w:rsidR="00EF5281">
        <w:rPr>
          <w:rFonts w:ascii="Calibri" w:hAnsi="Calibri" w:cs="Calibri"/>
        </w:rPr>
        <w:t xml:space="preserve"> </w:t>
      </w:r>
      <w:r w:rsidR="005B2520" w:rsidRPr="00D83E9E">
        <w:rPr>
          <w:rFonts w:ascii="Calibri" w:hAnsi="Calibri" w:cs="Calibri"/>
        </w:rPr>
        <w:t xml:space="preserve">A working group has worked extensively to explore options across the YJS sector regionally and nationally to improve our diversionary and </w:t>
      </w:r>
      <w:r w:rsidR="00D37DAD" w:rsidRPr="00D83E9E">
        <w:rPr>
          <w:rFonts w:ascii="Calibri" w:hAnsi="Calibri" w:cs="Calibri"/>
        </w:rPr>
        <w:t>Out of Court Disposal (</w:t>
      </w:r>
      <w:r w:rsidR="005B2520" w:rsidRPr="00D83E9E">
        <w:rPr>
          <w:rFonts w:ascii="Calibri" w:hAnsi="Calibri" w:cs="Calibri"/>
        </w:rPr>
        <w:t>OoCD</w:t>
      </w:r>
      <w:r w:rsidR="00D37DAD" w:rsidRPr="00D83E9E">
        <w:rPr>
          <w:rFonts w:ascii="Calibri" w:hAnsi="Calibri" w:cs="Calibri"/>
        </w:rPr>
        <w:t>)</w:t>
      </w:r>
      <w:r w:rsidR="005B2520" w:rsidRPr="00D83E9E">
        <w:rPr>
          <w:rFonts w:ascii="Calibri" w:hAnsi="Calibri" w:cs="Calibri"/>
        </w:rPr>
        <w:t xml:space="preserve"> process</w:t>
      </w:r>
      <w:r w:rsidR="00BE082F" w:rsidRPr="00D83E9E">
        <w:rPr>
          <w:rFonts w:ascii="Calibri" w:hAnsi="Calibri" w:cs="Calibri"/>
        </w:rPr>
        <w:t xml:space="preserve">. </w:t>
      </w:r>
    </w:p>
    <w:p w14:paraId="29470E27" w14:textId="423EFF57" w:rsidR="00796E3B" w:rsidRDefault="007E051A" w:rsidP="00CC0907">
      <w:pPr>
        <w:jc w:val="both"/>
        <w:rPr>
          <w:rFonts w:ascii="Calibri" w:hAnsi="Calibri" w:cs="Calibri"/>
        </w:rPr>
      </w:pPr>
      <w:r>
        <w:rPr>
          <w:noProof/>
        </w:rPr>
        <w:drawing>
          <wp:anchor distT="0" distB="0" distL="114300" distR="114300" simplePos="0" relativeHeight="251686912" behindDoc="1" locked="0" layoutInCell="1" allowOverlap="1" wp14:anchorId="1D32E739" wp14:editId="0D587E7F">
            <wp:simplePos x="0" y="0"/>
            <wp:positionH relativeFrom="margin">
              <wp:align>left</wp:align>
            </wp:positionH>
            <wp:positionV relativeFrom="paragraph">
              <wp:posOffset>403225</wp:posOffset>
            </wp:positionV>
            <wp:extent cx="6162675" cy="2879725"/>
            <wp:effectExtent l="19050" t="19050" r="9525" b="15875"/>
            <wp:wrapTight wrapText="bothSides">
              <wp:wrapPolygon edited="0">
                <wp:start x="-67" y="-143"/>
                <wp:lineTo x="-67" y="21576"/>
                <wp:lineTo x="21567" y="21576"/>
                <wp:lineTo x="21567" y="-143"/>
                <wp:lineTo x="-67" y="-143"/>
              </wp:wrapPolygon>
            </wp:wrapTight>
            <wp:docPr id="655746557" name="Chart 1">
              <a:extLst xmlns:a="http://schemas.openxmlformats.org/drawingml/2006/main">
                <a:ext uri="{FF2B5EF4-FFF2-40B4-BE49-F238E27FC236}">
                  <a16:creationId xmlns:a16="http://schemas.microsoft.com/office/drawing/2014/main" id="{02869732-5FDB-3F53-CE65-C7AFFE0C2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96E3B">
        <w:rPr>
          <w:rFonts w:ascii="Calibri" w:hAnsi="Calibri" w:cs="Calibri"/>
          <w:b/>
          <w:bCs/>
        </w:rPr>
        <w:t>Chart</w:t>
      </w:r>
      <w:r w:rsidR="00796E3B" w:rsidRPr="0067524C">
        <w:rPr>
          <w:rFonts w:ascii="Calibri" w:hAnsi="Calibri" w:cs="Calibri"/>
          <w:b/>
          <w:bCs/>
        </w:rPr>
        <w:t xml:space="preserve"> 1: </w:t>
      </w:r>
      <w:r w:rsidR="00796E3B" w:rsidRPr="00796E3B">
        <w:rPr>
          <w:rFonts w:ascii="Calibri" w:hAnsi="Calibri" w:cs="Calibri"/>
          <w:i/>
          <w:iCs/>
        </w:rPr>
        <w:t>FTEs rate per 100,000 of 10-17 population</w:t>
      </w:r>
    </w:p>
    <w:p w14:paraId="3C9C9D9C" w14:textId="510EDCF2" w:rsidR="008C6BEF" w:rsidRDefault="008C6BEF" w:rsidP="008C6BEF">
      <w:pPr>
        <w:jc w:val="both"/>
        <w:rPr>
          <w:rFonts w:ascii="Calibri" w:hAnsi="Calibri" w:cs="Calibri"/>
        </w:rPr>
      </w:pPr>
      <w:r w:rsidRPr="0067524C">
        <w:rPr>
          <w:rFonts w:ascii="Calibri" w:hAnsi="Calibri" w:cs="Calibri"/>
        </w:rPr>
        <w:t xml:space="preserve">The increased use of Outcome 22, the reduced usage of Youth Cautions, the introduction of motoring diversion and deferred cautions schemes, alongside a targeted programme of staff training, have directly contributed to a c.50% reduction in the FTE rate over recent quarters. Between January and December 2024 there were 64 first time entrants in Nottingham. </w:t>
      </w:r>
    </w:p>
    <w:p w14:paraId="7F1DB3B4" w14:textId="000E3FBB" w:rsidR="008C6BEF" w:rsidRDefault="008C6BEF" w:rsidP="008C6BEF">
      <w:pPr>
        <w:jc w:val="both"/>
        <w:rPr>
          <w:rFonts w:ascii="Calibri" w:hAnsi="Calibri" w:cs="Calibri"/>
        </w:rPr>
      </w:pPr>
      <w:r w:rsidRPr="00DC4981">
        <w:rPr>
          <w:rFonts w:ascii="Calibri" w:hAnsi="Calibri" w:cs="Calibri"/>
        </w:rPr>
        <w:t>Although Nottingham’s rate remains in the highest quarter of YJS authorities in England and Wales, there has been a significant reduction in the FTE rate, with the latest rate of 209 per 100,000 10-17</w:t>
      </w:r>
      <w:r>
        <w:rPr>
          <w:rFonts w:ascii="Calibri" w:hAnsi="Calibri" w:cs="Calibri"/>
        </w:rPr>
        <w:t>’</w:t>
      </w:r>
      <w:r w:rsidRPr="00DC4981">
        <w:rPr>
          <w:rFonts w:ascii="Calibri" w:hAnsi="Calibri" w:cs="Calibri"/>
        </w:rPr>
        <w:t>s being less than half the rate of 434 per 100,000 in Jan</w:t>
      </w:r>
      <w:r>
        <w:rPr>
          <w:rFonts w:ascii="Calibri" w:hAnsi="Calibri" w:cs="Calibri"/>
        </w:rPr>
        <w:t>uary –</w:t>
      </w:r>
      <w:r w:rsidRPr="00DC4981">
        <w:rPr>
          <w:rFonts w:ascii="Calibri" w:hAnsi="Calibri" w:cs="Calibri"/>
        </w:rPr>
        <w:t xml:space="preserve"> </w:t>
      </w:r>
      <w:r>
        <w:rPr>
          <w:rFonts w:ascii="Calibri" w:hAnsi="Calibri" w:cs="Calibri"/>
        </w:rPr>
        <w:t>December</w:t>
      </w:r>
      <w:r w:rsidRPr="00DC4981">
        <w:rPr>
          <w:rFonts w:ascii="Calibri" w:hAnsi="Calibri" w:cs="Calibri"/>
        </w:rPr>
        <w:t xml:space="preserve"> 2023.  The average rate for the YJS family of authorities, plus the average for the Core Cities has remained relatively static over this time, as shown on the chart</w:t>
      </w:r>
      <w:r>
        <w:rPr>
          <w:rFonts w:ascii="Calibri" w:hAnsi="Calibri" w:cs="Calibri"/>
        </w:rPr>
        <w:t xml:space="preserve"> 2</w:t>
      </w:r>
      <w:r w:rsidRPr="00DC4981">
        <w:rPr>
          <w:rFonts w:ascii="Calibri" w:hAnsi="Calibri" w:cs="Calibri"/>
        </w:rPr>
        <w:t>.</w:t>
      </w:r>
    </w:p>
    <w:p w14:paraId="77CC4D56" w14:textId="77777777" w:rsidR="00BD5578" w:rsidRDefault="00BD5578" w:rsidP="008C6BEF">
      <w:pPr>
        <w:jc w:val="both"/>
        <w:rPr>
          <w:rFonts w:ascii="Calibri" w:hAnsi="Calibri" w:cs="Calibri"/>
        </w:rPr>
      </w:pPr>
    </w:p>
    <w:p w14:paraId="31840038" w14:textId="739EC33A" w:rsidR="008C6BEF" w:rsidRPr="0082598C" w:rsidRDefault="008C6BEF" w:rsidP="008C6BEF">
      <w:pPr>
        <w:rPr>
          <w:rFonts w:ascii="Calibri" w:hAnsi="Calibri" w:cs="Calibri"/>
          <w:i/>
          <w:iCs/>
        </w:rPr>
      </w:pPr>
      <w:r w:rsidRPr="00DC4981">
        <w:rPr>
          <w:rFonts w:ascii="Calibri" w:hAnsi="Calibri" w:cs="Calibri"/>
          <w:b/>
          <w:bCs/>
        </w:rPr>
        <w:lastRenderedPageBreak/>
        <w:t xml:space="preserve">Chart </w:t>
      </w:r>
      <w:r>
        <w:rPr>
          <w:rFonts w:ascii="Calibri" w:hAnsi="Calibri" w:cs="Calibri"/>
          <w:b/>
          <w:bCs/>
        </w:rPr>
        <w:t>2</w:t>
      </w:r>
      <w:r w:rsidRPr="00DC4981">
        <w:rPr>
          <w:rFonts w:ascii="Calibri" w:hAnsi="Calibri" w:cs="Calibri"/>
          <w:b/>
          <w:bCs/>
        </w:rPr>
        <w:t>:</w:t>
      </w:r>
      <w:r w:rsidRPr="007F4DE6">
        <w:rPr>
          <w:rFonts w:ascii="Calibri" w:hAnsi="Calibri" w:cs="Calibri"/>
        </w:rPr>
        <w:t xml:space="preserve">  </w:t>
      </w:r>
      <w:r w:rsidRPr="0082598C">
        <w:rPr>
          <w:rFonts w:ascii="Calibri" w:hAnsi="Calibri" w:cs="Calibri"/>
          <w:i/>
          <w:iCs/>
        </w:rPr>
        <w:t>FTEs rate comparison</w:t>
      </w:r>
    </w:p>
    <w:p w14:paraId="340466CA" w14:textId="2CB48C65" w:rsidR="0082598C" w:rsidRDefault="00704EA7" w:rsidP="0082598C">
      <w:pPr>
        <w:jc w:val="both"/>
        <w:rPr>
          <w:rFonts w:ascii="Calibri" w:hAnsi="Calibri" w:cs="Calibri"/>
        </w:rPr>
      </w:pPr>
      <w:r>
        <w:rPr>
          <w:noProof/>
        </w:rPr>
        <w:drawing>
          <wp:anchor distT="0" distB="0" distL="114300" distR="114300" simplePos="0" relativeHeight="251688960" behindDoc="1" locked="0" layoutInCell="1" allowOverlap="1" wp14:anchorId="300939B0" wp14:editId="3D0066A6">
            <wp:simplePos x="0" y="0"/>
            <wp:positionH relativeFrom="margin">
              <wp:align>left</wp:align>
            </wp:positionH>
            <wp:positionV relativeFrom="paragraph">
              <wp:posOffset>843915</wp:posOffset>
            </wp:positionV>
            <wp:extent cx="6419850" cy="2879725"/>
            <wp:effectExtent l="19050" t="19050" r="19050" b="15875"/>
            <wp:wrapTight wrapText="bothSides">
              <wp:wrapPolygon edited="0">
                <wp:start x="-64" y="-143"/>
                <wp:lineTo x="-64" y="21576"/>
                <wp:lineTo x="21600" y="21576"/>
                <wp:lineTo x="21600" y="-143"/>
                <wp:lineTo x="-64" y="-143"/>
              </wp:wrapPolygon>
            </wp:wrapTight>
            <wp:docPr id="1342888770" name="Chart 1">
              <a:extLst xmlns:a="http://schemas.openxmlformats.org/drawingml/2006/main">
                <a:ext uri="{FF2B5EF4-FFF2-40B4-BE49-F238E27FC236}">
                  <a16:creationId xmlns:a16="http://schemas.microsoft.com/office/drawing/2014/main" id="{30EDAB08-C480-EDA0-616E-AEE023412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2598C" w:rsidRPr="00DC4981">
        <w:rPr>
          <w:rFonts w:ascii="Calibri" w:hAnsi="Calibri" w:cs="Calibri"/>
        </w:rPr>
        <w:t xml:space="preserve">By looking at a comparison of the different types of interventions </w:t>
      </w:r>
      <w:r w:rsidR="0082598C">
        <w:rPr>
          <w:rFonts w:ascii="Calibri" w:hAnsi="Calibri" w:cs="Calibri"/>
        </w:rPr>
        <w:t xml:space="preserve">children have </w:t>
      </w:r>
      <w:r w:rsidR="0082598C" w:rsidRPr="00DC4981">
        <w:rPr>
          <w:rFonts w:ascii="Calibri" w:hAnsi="Calibri" w:cs="Calibri"/>
        </w:rPr>
        <w:t>received over the last 2 years, we can see the trend in reduction of the FTE rate can in large part be shown by the increased use of Outcome 22 disposals since July 2023, the reduction in use of Youth Caution and Youth Conditional Cautions since October 2023 and the reduction in use of Referral Orders since April 2023</w:t>
      </w:r>
      <w:r w:rsidR="0082598C">
        <w:rPr>
          <w:rFonts w:ascii="Calibri" w:hAnsi="Calibri" w:cs="Calibri"/>
        </w:rPr>
        <w:t xml:space="preserve">.  </w:t>
      </w:r>
    </w:p>
    <w:p w14:paraId="2551CF02" w14:textId="2F804940" w:rsidR="005B2520" w:rsidRPr="00174541" w:rsidRDefault="005B2520" w:rsidP="00CC0907">
      <w:pPr>
        <w:jc w:val="both"/>
        <w:rPr>
          <w:rFonts w:ascii="Calibri" w:hAnsi="Calibri" w:cs="Calibri"/>
        </w:rPr>
      </w:pPr>
      <w:r w:rsidRPr="00174541">
        <w:rPr>
          <w:rFonts w:ascii="Calibri" w:hAnsi="Calibri" w:cs="Calibri"/>
        </w:rPr>
        <w:t xml:space="preserve">Alongside the transformation of </w:t>
      </w:r>
      <w:r w:rsidR="00D37DAD" w:rsidRPr="00174541">
        <w:rPr>
          <w:rFonts w:ascii="Calibri" w:hAnsi="Calibri" w:cs="Calibri"/>
        </w:rPr>
        <w:t xml:space="preserve">Family Help </w:t>
      </w:r>
      <w:r w:rsidRPr="00174541">
        <w:rPr>
          <w:rFonts w:ascii="Calibri" w:hAnsi="Calibri" w:cs="Calibri"/>
        </w:rPr>
        <w:t xml:space="preserve">to include an improved </w:t>
      </w:r>
      <w:r w:rsidR="00D37DAD" w:rsidRPr="00174541">
        <w:rPr>
          <w:rFonts w:ascii="Calibri" w:hAnsi="Calibri" w:cs="Calibri"/>
        </w:rPr>
        <w:t xml:space="preserve">adolescence </w:t>
      </w:r>
      <w:r w:rsidRPr="00174541">
        <w:rPr>
          <w:rFonts w:ascii="Calibri" w:hAnsi="Calibri" w:cs="Calibri"/>
        </w:rPr>
        <w:t>early intervention offer, this has culminated in collaboration with Police and C</w:t>
      </w:r>
      <w:r w:rsidR="00D37DAD" w:rsidRPr="00174541">
        <w:rPr>
          <w:rFonts w:ascii="Calibri" w:hAnsi="Calibri" w:cs="Calibri"/>
        </w:rPr>
        <w:t xml:space="preserve">rown </w:t>
      </w:r>
      <w:r w:rsidRPr="00174541">
        <w:rPr>
          <w:rFonts w:ascii="Calibri" w:hAnsi="Calibri" w:cs="Calibri"/>
        </w:rPr>
        <w:t>P</w:t>
      </w:r>
      <w:r w:rsidR="00D37DAD" w:rsidRPr="00174541">
        <w:rPr>
          <w:rFonts w:ascii="Calibri" w:hAnsi="Calibri" w:cs="Calibri"/>
        </w:rPr>
        <w:t xml:space="preserve">rosecution </w:t>
      </w:r>
      <w:r w:rsidRPr="00174541">
        <w:rPr>
          <w:rFonts w:ascii="Calibri" w:hAnsi="Calibri" w:cs="Calibri"/>
        </w:rPr>
        <w:t>S</w:t>
      </w:r>
      <w:r w:rsidR="00D37DAD" w:rsidRPr="00174541">
        <w:rPr>
          <w:rFonts w:ascii="Calibri" w:hAnsi="Calibri" w:cs="Calibri"/>
        </w:rPr>
        <w:t>ervice</w:t>
      </w:r>
      <w:r w:rsidRPr="00174541">
        <w:rPr>
          <w:rFonts w:ascii="Calibri" w:hAnsi="Calibri" w:cs="Calibri"/>
        </w:rPr>
        <w:t xml:space="preserve"> partners to reform the Out of Court process to include motoring diversion and </w:t>
      </w:r>
      <w:r w:rsidR="00CC0907" w:rsidRPr="00174541">
        <w:rPr>
          <w:rFonts w:ascii="Calibri" w:hAnsi="Calibri" w:cs="Calibri"/>
        </w:rPr>
        <w:t>a D</w:t>
      </w:r>
      <w:r w:rsidRPr="00174541">
        <w:rPr>
          <w:rFonts w:ascii="Calibri" w:hAnsi="Calibri" w:cs="Calibri"/>
        </w:rPr>
        <w:t xml:space="preserve">eferred </w:t>
      </w:r>
      <w:r w:rsidR="00CC0907" w:rsidRPr="00174541">
        <w:rPr>
          <w:rFonts w:ascii="Calibri" w:hAnsi="Calibri" w:cs="Calibri"/>
        </w:rPr>
        <w:t xml:space="preserve">prosecution </w:t>
      </w:r>
      <w:r w:rsidRPr="00174541">
        <w:rPr>
          <w:rFonts w:ascii="Calibri" w:hAnsi="Calibri" w:cs="Calibri"/>
        </w:rPr>
        <w:t>scheme</w:t>
      </w:r>
      <w:r w:rsidR="00CC0907" w:rsidRPr="00174541">
        <w:rPr>
          <w:rFonts w:ascii="Calibri" w:hAnsi="Calibri" w:cs="Calibri"/>
        </w:rPr>
        <w:t>. Initially piloted as the use of deferred cautions</w:t>
      </w:r>
      <w:r w:rsidR="00496E79">
        <w:rPr>
          <w:rFonts w:ascii="Calibri" w:hAnsi="Calibri" w:cs="Calibri"/>
        </w:rPr>
        <w:t xml:space="preserve">, this was </w:t>
      </w:r>
      <w:r w:rsidR="00CC0907" w:rsidRPr="00174541">
        <w:rPr>
          <w:rFonts w:ascii="Calibri" w:hAnsi="Calibri" w:cs="Calibri"/>
        </w:rPr>
        <w:t xml:space="preserve">expanded in April 2025 to include deferred prosecutions to encompass those cases where the child has provided a no-comment interview and otherwise would have been suitable for OOCD. </w:t>
      </w:r>
      <w:r w:rsidRPr="00174541">
        <w:rPr>
          <w:rFonts w:ascii="Calibri" w:hAnsi="Calibri" w:cs="Calibri"/>
        </w:rPr>
        <w:t xml:space="preserve">This gives the Police the option to put on hold the prosecution/caution and apply Outcome 22 until diversionary, educational or intervention activity is undertaken within a specified time </w:t>
      </w:r>
      <w:r w:rsidR="00D8069C" w:rsidRPr="00174541">
        <w:rPr>
          <w:rFonts w:ascii="Calibri" w:hAnsi="Calibri" w:cs="Calibri"/>
        </w:rPr>
        <w:t>frame and</w:t>
      </w:r>
      <w:r w:rsidRPr="00174541">
        <w:rPr>
          <w:rFonts w:ascii="Calibri" w:hAnsi="Calibri" w:cs="Calibri"/>
        </w:rPr>
        <w:t xml:space="preserve"> aims to address the disparity between those being advised to provide no-comment interviews or have a mistrust of the criminal justice system, which Lammy (2017) identifies adversely impacts upon those within the black and </w:t>
      </w:r>
      <w:r w:rsidR="00D8069C" w:rsidRPr="00174541">
        <w:rPr>
          <w:rFonts w:ascii="Calibri" w:hAnsi="Calibri" w:cs="Calibri"/>
        </w:rPr>
        <w:t>mixed-race</w:t>
      </w:r>
      <w:r w:rsidRPr="00174541">
        <w:rPr>
          <w:rFonts w:ascii="Calibri" w:hAnsi="Calibri" w:cs="Calibri"/>
        </w:rPr>
        <w:t xml:space="preserve"> community.  Additionally, a cross-authority working group has been established to explore options of further expanding diversion to include a</w:t>
      </w:r>
      <w:r w:rsidR="00D92CF7" w:rsidRPr="00174541">
        <w:rPr>
          <w:rFonts w:ascii="Calibri" w:hAnsi="Calibri" w:cs="Calibri"/>
        </w:rPr>
        <w:t xml:space="preserve">n additional </w:t>
      </w:r>
      <w:r w:rsidRPr="00174541">
        <w:rPr>
          <w:rFonts w:ascii="Calibri" w:hAnsi="Calibri" w:cs="Calibri"/>
        </w:rPr>
        <w:t>deferred prosecution scheme to bring previously excluded offences into scope.</w:t>
      </w:r>
    </w:p>
    <w:p w14:paraId="4E7F4C87" w14:textId="4FF2FCBF" w:rsidR="005B2520" w:rsidRPr="00174541" w:rsidRDefault="005B2520" w:rsidP="005B2520">
      <w:pPr>
        <w:jc w:val="both"/>
        <w:rPr>
          <w:rFonts w:ascii="Calibri" w:hAnsi="Calibri" w:cs="Calibri"/>
        </w:rPr>
      </w:pPr>
      <w:r w:rsidRPr="00174541">
        <w:rPr>
          <w:rFonts w:ascii="Calibri" w:hAnsi="Calibri" w:cs="Calibri"/>
        </w:rPr>
        <w:t xml:space="preserve">As noted in relation to priority 4, we now have an established offer for </w:t>
      </w:r>
      <w:r w:rsidR="00D37DAD" w:rsidRPr="00174541">
        <w:rPr>
          <w:rFonts w:ascii="Calibri" w:hAnsi="Calibri" w:cs="Calibri"/>
        </w:rPr>
        <w:t xml:space="preserve">RJ </w:t>
      </w:r>
      <w:r w:rsidRPr="00174541">
        <w:rPr>
          <w:rFonts w:ascii="Calibri" w:hAnsi="Calibri" w:cs="Calibri"/>
        </w:rPr>
        <w:t>that includes victim voice being heard in relation to all interventions, RJ Practitioner attendance at O</w:t>
      </w:r>
      <w:r w:rsidR="00B76BB5" w:rsidRPr="00174541">
        <w:rPr>
          <w:rFonts w:ascii="Calibri" w:hAnsi="Calibri" w:cs="Calibri"/>
        </w:rPr>
        <w:t>oCD</w:t>
      </w:r>
      <w:r w:rsidRPr="00174541">
        <w:rPr>
          <w:rFonts w:ascii="Calibri" w:hAnsi="Calibri" w:cs="Calibri"/>
        </w:rPr>
        <w:t xml:space="preserve"> panels to represent victim views, and a full </w:t>
      </w:r>
      <w:r w:rsidR="00834E9D" w:rsidRPr="00174541">
        <w:rPr>
          <w:rFonts w:ascii="Calibri" w:hAnsi="Calibri" w:cs="Calibri"/>
        </w:rPr>
        <w:t>RJ</w:t>
      </w:r>
      <w:r w:rsidRPr="00174541">
        <w:rPr>
          <w:rFonts w:ascii="Calibri" w:hAnsi="Calibri" w:cs="Calibri"/>
        </w:rPr>
        <w:t xml:space="preserve"> offer made to all victims, with a range of options of involvement including indirect and direct communication and direct reparation.</w:t>
      </w:r>
    </w:p>
    <w:p w14:paraId="04A7B7DB" w14:textId="25CE80C3" w:rsidR="005B2520" w:rsidRPr="00174541" w:rsidRDefault="005B2520" w:rsidP="005B2520">
      <w:pPr>
        <w:jc w:val="both"/>
        <w:rPr>
          <w:rFonts w:ascii="Calibri" w:hAnsi="Calibri" w:cs="Calibri"/>
        </w:rPr>
      </w:pPr>
      <w:r w:rsidRPr="00174541">
        <w:rPr>
          <w:rFonts w:ascii="Calibri" w:hAnsi="Calibri" w:cs="Calibri"/>
        </w:rPr>
        <w:t xml:space="preserve">We have worked with the </w:t>
      </w:r>
      <w:r w:rsidR="00E550E3" w:rsidRPr="00174541">
        <w:rPr>
          <w:rFonts w:ascii="Calibri" w:hAnsi="Calibri" w:cs="Calibri"/>
        </w:rPr>
        <w:t xml:space="preserve">Nottingham City Safeguarding Children Partnership </w:t>
      </w:r>
      <w:r w:rsidRPr="00174541">
        <w:rPr>
          <w:rFonts w:ascii="Calibri" w:hAnsi="Calibri" w:cs="Calibri"/>
        </w:rPr>
        <w:t>Education le</w:t>
      </w:r>
      <w:r w:rsidR="00834E9D" w:rsidRPr="00174541">
        <w:rPr>
          <w:rFonts w:ascii="Calibri" w:hAnsi="Calibri" w:cs="Calibri"/>
        </w:rPr>
        <w:t>a</w:t>
      </w:r>
      <w:r w:rsidRPr="00174541">
        <w:rPr>
          <w:rFonts w:ascii="Calibri" w:hAnsi="Calibri" w:cs="Calibri"/>
        </w:rPr>
        <w:t>d to implement a process to enable education provisions to support children at risk of offending or who have offended to remain in education. Part of this process is designed to ensure that education providers have awareness of our early intervention and OoC</w:t>
      </w:r>
      <w:r w:rsidR="00B76BB5" w:rsidRPr="00174541">
        <w:rPr>
          <w:rFonts w:ascii="Calibri" w:hAnsi="Calibri" w:cs="Calibri"/>
        </w:rPr>
        <w:t>D</w:t>
      </w:r>
      <w:r w:rsidRPr="00174541">
        <w:rPr>
          <w:rFonts w:ascii="Calibri" w:hAnsi="Calibri" w:cs="Calibri"/>
        </w:rPr>
        <w:t xml:space="preserve"> panel process and offers, that information about children is shared in a timely and appropriate manner, and that education providers are equipped with relevant information to provide the necessary safeguards and support and to help manage any risks that arise from a child’s behaviour without the presumption that the child requires a criminal justice response. </w:t>
      </w:r>
    </w:p>
    <w:p w14:paraId="3144F3BF" w14:textId="77777777" w:rsidR="005B2520" w:rsidRDefault="005B2520" w:rsidP="005B2520">
      <w:pPr>
        <w:jc w:val="both"/>
        <w:rPr>
          <w:rFonts w:ascii="Calibri" w:hAnsi="Calibri" w:cs="Calibri"/>
        </w:rPr>
      </w:pPr>
      <w:r w:rsidRPr="00174541">
        <w:rPr>
          <w:rFonts w:ascii="Calibri" w:hAnsi="Calibri" w:cs="Calibri"/>
        </w:rPr>
        <w:t>Over the coming year we intend to continue to develop our work around FTEs and strengthen our diversionary options.</w:t>
      </w:r>
    </w:p>
    <w:p w14:paraId="4969290C" w14:textId="77777777" w:rsidR="00BD5578" w:rsidRDefault="00BD5578" w:rsidP="005B2520">
      <w:pPr>
        <w:jc w:val="both"/>
        <w:rPr>
          <w:rFonts w:ascii="Calibri" w:hAnsi="Calibri" w:cs="Calibri"/>
        </w:rPr>
      </w:pPr>
    </w:p>
    <w:p w14:paraId="1251EB03" w14:textId="2AC9FDE9" w:rsidR="00E93EB1" w:rsidRPr="00113A72" w:rsidRDefault="00D37DAD" w:rsidP="00FF1886">
      <w:pPr>
        <w:jc w:val="both"/>
        <w:rPr>
          <w:rFonts w:ascii="Calibri" w:hAnsi="Calibri" w:cs="Calibri"/>
        </w:rPr>
      </w:pPr>
      <w:r w:rsidRPr="00E550E3">
        <w:rPr>
          <w:rFonts w:ascii="Calibri" w:hAnsi="Calibri" w:cs="Calibri"/>
          <w:b/>
          <w:bCs/>
        </w:rPr>
        <w:lastRenderedPageBreak/>
        <w:t xml:space="preserve">Priority 2 - </w:t>
      </w:r>
      <w:r w:rsidR="00E93EB1" w:rsidRPr="00113A72">
        <w:rPr>
          <w:rFonts w:ascii="Calibri" w:hAnsi="Calibri" w:cs="Calibri"/>
        </w:rPr>
        <w:t>Children from groups which are over-</w:t>
      </w:r>
      <w:r w:rsidR="00BE082F" w:rsidRPr="00113A72">
        <w:rPr>
          <w:rFonts w:ascii="Calibri" w:hAnsi="Calibri" w:cs="Calibri"/>
        </w:rPr>
        <w:t>represented.</w:t>
      </w:r>
      <w:r w:rsidR="007465F7" w:rsidRPr="00113A72">
        <w:rPr>
          <w:rFonts w:ascii="Calibri" w:hAnsi="Calibri" w:cs="Calibri"/>
        </w:rPr>
        <w:t xml:space="preserve"> </w:t>
      </w:r>
    </w:p>
    <w:p w14:paraId="3DD38B6E" w14:textId="04E61940" w:rsidR="0082598C" w:rsidRDefault="0082598C" w:rsidP="0082598C">
      <w:pPr>
        <w:jc w:val="both"/>
        <w:rPr>
          <w:rFonts w:ascii="Calibri" w:hAnsi="Calibri" w:cs="Calibri"/>
        </w:rPr>
      </w:pPr>
      <w:r w:rsidRPr="0067524C">
        <w:rPr>
          <w:rFonts w:ascii="Calibri" w:hAnsi="Calibri" w:cs="Calibri"/>
        </w:rPr>
        <w:t>For the period ending March 202</w:t>
      </w:r>
      <w:r>
        <w:rPr>
          <w:rFonts w:ascii="Calibri" w:hAnsi="Calibri" w:cs="Calibri"/>
        </w:rPr>
        <w:t>4</w:t>
      </w:r>
      <w:r w:rsidRPr="0067524C">
        <w:rPr>
          <w:rFonts w:ascii="Calibri" w:hAnsi="Calibri" w:cs="Calibri"/>
        </w:rPr>
        <w:t xml:space="preserve">, Table </w:t>
      </w:r>
      <w:r w:rsidR="00496E79">
        <w:rPr>
          <w:rFonts w:ascii="Calibri" w:hAnsi="Calibri" w:cs="Calibri"/>
        </w:rPr>
        <w:t>1</w:t>
      </w:r>
      <w:r w:rsidRPr="0067524C">
        <w:rPr>
          <w:rFonts w:ascii="Calibri" w:hAnsi="Calibri" w:cs="Calibri"/>
        </w:rPr>
        <w:t xml:space="preserve"> and Chart </w:t>
      </w:r>
      <w:r w:rsidR="00496E79">
        <w:rPr>
          <w:rFonts w:ascii="Calibri" w:hAnsi="Calibri" w:cs="Calibri"/>
        </w:rPr>
        <w:t>3</w:t>
      </w:r>
      <w:r w:rsidRPr="0067524C">
        <w:rPr>
          <w:rFonts w:ascii="Calibri" w:hAnsi="Calibri" w:cs="Calibri"/>
        </w:rPr>
        <w:t xml:space="preserve"> indicate that the mixed ethnicity group is over-represented in the </w:t>
      </w:r>
      <w:r>
        <w:rPr>
          <w:rFonts w:ascii="Calibri" w:hAnsi="Calibri" w:cs="Calibri"/>
        </w:rPr>
        <w:t xml:space="preserve">YJS </w:t>
      </w:r>
      <w:r w:rsidRPr="0067524C">
        <w:rPr>
          <w:rFonts w:ascii="Calibri" w:hAnsi="Calibri" w:cs="Calibri"/>
        </w:rPr>
        <w:t xml:space="preserve">offending cohort. Children of mixed ethnicity constitute </w:t>
      </w:r>
      <w:r>
        <w:rPr>
          <w:rFonts w:ascii="Calibri" w:hAnsi="Calibri" w:cs="Calibri"/>
        </w:rPr>
        <w:t>28</w:t>
      </w:r>
      <w:r w:rsidRPr="0067524C">
        <w:rPr>
          <w:rFonts w:ascii="Calibri" w:hAnsi="Calibri" w:cs="Calibri"/>
        </w:rPr>
        <w:t>% of the offending cohort, despite representing only 12% of the 10–17-year-old population.</w:t>
      </w:r>
    </w:p>
    <w:p w14:paraId="7798D0C0" w14:textId="50CE66B3" w:rsidR="0082598C" w:rsidRPr="009A552A" w:rsidRDefault="0082598C" w:rsidP="0082598C">
      <w:pPr>
        <w:jc w:val="both"/>
        <w:rPr>
          <w:rFonts w:ascii="Calibri" w:hAnsi="Calibri" w:cs="Calibri"/>
          <w:b/>
          <w:bCs/>
          <w:i/>
          <w:iCs/>
        </w:rPr>
      </w:pPr>
      <w:r w:rsidRPr="0067524C">
        <w:rPr>
          <w:rFonts w:ascii="Calibri" w:hAnsi="Calibri" w:cs="Calibri"/>
          <w:b/>
          <w:bCs/>
        </w:rPr>
        <w:t xml:space="preserve">Table </w:t>
      </w:r>
      <w:r w:rsidR="00496E79">
        <w:rPr>
          <w:rFonts w:ascii="Calibri" w:hAnsi="Calibri" w:cs="Calibri"/>
          <w:b/>
          <w:bCs/>
        </w:rPr>
        <w:t>1</w:t>
      </w:r>
      <w:r w:rsidRPr="0067524C">
        <w:rPr>
          <w:rFonts w:ascii="Calibri" w:hAnsi="Calibri" w:cs="Calibri"/>
          <w:b/>
          <w:bCs/>
        </w:rPr>
        <w:t>:</w:t>
      </w:r>
      <w:r w:rsidRPr="0067524C">
        <w:rPr>
          <w:rFonts w:ascii="Calibri" w:hAnsi="Calibri" w:cs="Calibri"/>
        </w:rPr>
        <w:t xml:space="preserve"> </w:t>
      </w:r>
      <w:r w:rsidRPr="009A552A">
        <w:rPr>
          <w:rFonts w:ascii="Calibri" w:hAnsi="Calibri" w:cs="Calibri"/>
          <w:i/>
          <w:iCs/>
        </w:rPr>
        <w:t>Over-represented ethnic groups in local YJS offending population, year ending March 2024 (YJB Disparity toolkit)</w:t>
      </w:r>
      <w:r w:rsidRPr="009A552A">
        <w:rPr>
          <w:rFonts w:ascii="Calibri" w:hAnsi="Calibri" w:cs="Calibri"/>
          <w:b/>
          <w:bCs/>
          <w:i/>
          <w:iCs/>
        </w:rPr>
        <w:t xml:space="preserve">  </w:t>
      </w:r>
    </w:p>
    <w:tbl>
      <w:tblPr>
        <w:tblpPr w:leftFromText="180" w:rightFromText="180" w:vertAnchor="text" w:horzAnchor="margin" w:tblpY="1"/>
        <w:tblW w:w="10338" w:type="dxa"/>
        <w:tblLook w:val="04A0" w:firstRow="1" w:lastRow="0" w:firstColumn="1" w:lastColumn="0" w:noHBand="0" w:noVBand="1"/>
      </w:tblPr>
      <w:tblGrid>
        <w:gridCol w:w="2260"/>
        <w:gridCol w:w="1520"/>
        <w:gridCol w:w="888"/>
        <w:gridCol w:w="1701"/>
        <w:gridCol w:w="992"/>
        <w:gridCol w:w="1276"/>
        <w:gridCol w:w="1701"/>
      </w:tblGrid>
      <w:tr w:rsidR="008E604B" w:rsidRPr="006D238C" w14:paraId="4BFFFA04"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7EE9643D"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Ethnic group</w:t>
            </w:r>
          </w:p>
        </w:tc>
        <w:tc>
          <w:tcPr>
            <w:tcW w:w="1520" w:type="dxa"/>
            <w:tcBorders>
              <w:top w:val="nil"/>
              <w:left w:val="nil"/>
              <w:bottom w:val="single" w:sz="8" w:space="0" w:color="FFFFFF"/>
              <w:right w:val="single" w:sz="8" w:space="0" w:color="FFFFFF"/>
            </w:tcBorders>
            <w:shd w:val="clear" w:color="auto" w:fill="4A9BDC" w:themeFill="accent6"/>
            <w:noWrap/>
            <w:vAlign w:val="center"/>
            <w:hideMark/>
          </w:tcPr>
          <w:p w14:paraId="5AB786E6"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Children cautioned or sentenced by ethnicity &amp; gender 2023/24</w:t>
            </w:r>
          </w:p>
        </w:tc>
        <w:tc>
          <w:tcPr>
            <w:tcW w:w="888" w:type="dxa"/>
            <w:tcBorders>
              <w:top w:val="nil"/>
              <w:left w:val="nil"/>
              <w:bottom w:val="single" w:sz="8" w:space="0" w:color="FFFFFF"/>
              <w:right w:val="single" w:sz="8" w:space="0" w:color="FFFFFF"/>
            </w:tcBorders>
            <w:shd w:val="clear" w:color="auto" w:fill="4A9BDC" w:themeFill="accent6"/>
            <w:noWrap/>
            <w:vAlign w:val="center"/>
            <w:hideMark/>
          </w:tcPr>
          <w:p w14:paraId="4DBF0071"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 xml:space="preserve">Share of total </w:t>
            </w:r>
          </w:p>
        </w:tc>
        <w:tc>
          <w:tcPr>
            <w:tcW w:w="1701" w:type="dxa"/>
            <w:tcBorders>
              <w:top w:val="nil"/>
              <w:left w:val="nil"/>
              <w:bottom w:val="single" w:sz="8" w:space="0" w:color="FFFFFF"/>
              <w:right w:val="single" w:sz="8" w:space="0" w:color="FFFFFF"/>
            </w:tcBorders>
            <w:shd w:val="clear" w:color="auto" w:fill="4A9BDC" w:themeFill="accent6"/>
            <w:noWrap/>
            <w:vAlign w:val="center"/>
            <w:hideMark/>
          </w:tcPr>
          <w:p w14:paraId="3380D58E"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2021 Census 10-17 population by ethnic group</w:t>
            </w:r>
          </w:p>
        </w:tc>
        <w:tc>
          <w:tcPr>
            <w:tcW w:w="992" w:type="dxa"/>
            <w:tcBorders>
              <w:top w:val="nil"/>
              <w:left w:val="nil"/>
              <w:bottom w:val="single" w:sz="8" w:space="0" w:color="FFFFFF"/>
              <w:right w:val="single" w:sz="8" w:space="0" w:color="FFFFFF"/>
            </w:tcBorders>
            <w:shd w:val="clear" w:color="auto" w:fill="4A9BDC" w:themeFill="accent6"/>
            <w:noWrap/>
            <w:vAlign w:val="center"/>
            <w:hideMark/>
          </w:tcPr>
          <w:p w14:paraId="708D6EA4"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Share of total %</w:t>
            </w:r>
          </w:p>
        </w:tc>
        <w:tc>
          <w:tcPr>
            <w:tcW w:w="1276" w:type="dxa"/>
            <w:tcBorders>
              <w:top w:val="nil"/>
              <w:left w:val="nil"/>
              <w:bottom w:val="single" w:sz="8" w:space="0" w:color="FFFFFF"/>
              <w:right w:val="single" w:sz="8" w:space="0" w:color="FFFFFF"/>
            </w:tcBorders>
            <w:shd w:val="clear" w:color="auto" w:fill="4A9BDC" w:themeFill="accent6"/>
            <w:noWrap/>
            <w:vAlign w:val="center"/>
            <w:hideMark/>
          </w:tcPr>
          <w:p w14:paraId="7CDA8368"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 Point Difference</w:t>
            </w:r>
          </w:p>
        </w:tc>
        <w:tc>
          <w:tcPr>
            <w:tcW w:w="1701" w:type="dxa"/>
            <w:tcBorders>
              <w:top w:val="nil"/>
              <w:left w:val="nil"/>
              <w:bottom w:val="single" w:sz="8" w:space="0" w:color="FFFFFF"/>
              <w:right w:val="single" w:sz="8" w:space="0" w:color="FFFFFF"/>
            </w:tcBorders>
            <w:shd w:val="clear" w:color="auto" w:fill="4A9BDC" w:themeFill="accent6"/>
            <w:noWrap/>
            <w:vAlign w:val="center"/>
            <w:hideMark/>
          </w:tcPr>
          <w:p w14:paraId="65F03A78" w14:textId="77777777" w:rsidR="008E604B" w:rsidRPr="00DC4981" w:rsidRDefault="008E604B" w:rsidP="008E604B">
            <w:pPr>
              <w:suppressAutoHyphens w:val="0"/>
              <w:autoSpaceDN/>
              <w:spacing w:after="0"/>
              <w:jc w:val="both"/>
              <w:textAlignment w:val="auto"/>
              <w:rPr>
                <w:rFonts w:ascii="Calibri" w:hAnsi="Calibri" w:cs="Calibri"/>
                <w:color w:val="FFFFFF" w:themeColor="background1"/>
                <w:sz w:val="20"/>
                <w:szCs w:val="20"/>
              </w:rPr>
            </w:pPr>
            <w:r w:rsidRPr="00DC4981">
              <w:rPr>
                <w:rFonts w:ascii="Calibri" w:hAnsi="Calibri" w:cs="Calibri"/>
                <w:color w:val="FFFFFF" w:themeColor="background1"/>
                <w:sz w:val="20"/>
                <w:szCs w:val="20"/>
              </w:rPr>
              <w:t xml:space="preserve">Over-represented, offending pop &gt;10 and statistically </w:t>
            </w:r>
            <w:r>
              <w:rPr>
                <w:rFonts w:ascii="Calibri" w:hAnsi="Calibri" w:cs="Calibri"/>
                <w:color w:val="FFFFFF" w:themeColor="background1"/>
                <w:sz w:val="20"/>
                <w:szCs w:val="20"/>
              </w:rPr>
              <w:t>s</w:t>
            </w:r>
            <w:r w:rsidRPr="00DC4981">
              <w:rPr>
                <w:rFonts w:ascii="Calibri" w:hAnsi="Calibri" w:cs="Calibri"/>
                <w:color w:val="FFFFFF" w:themeColor="background1"/>
                <w:sz w:val="20"/>
                <w:szCs w:val="20"/>
              </w:rPr>
              <w:t>ignificant</w:t>
            </w:r>
          </w:p>
        </w:tc>
      </w:tr>
      <w:tr w:rsidR="008E604B" w:rsidRPr="006D238C" w14:paraId="25D69719"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36273EED"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Asian</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1AA5CAEA"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7</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65662B0D"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5%</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1B8E8CD5"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5,240</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46BD8B90"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18%</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709FF863"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-14%</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4408EF71"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No</w:t>
            </w:r>
          </w:p>
        </w:tc>
      </w:tr>
      <w:tr w:rsidR="008E604B" w:rsidRPr="006D238C" w14:paraId="0495BBC2"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346F53C7"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Black</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2DEDCDE3"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20</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17005A14"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13%</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038C783A"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4,010</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3EECFD12"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14%</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24B577A1"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60BB1807"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No</w:t>
            </w:r>
          </w:p>
        </w:tc>
      </w:tr>
      <w:tr w:rsidR="008E604B" w:rsidRPr="006D238C" w14:paraId="7A937CFB"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7F50B493"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Mixed</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562C66F5"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43</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0076B314"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28%</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64C0B338"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3,599</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4FA86AF2"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12%</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0B1BB809"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16%</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416FD6E2"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Yes</w:t>
            </w:r>
          </w:p>
        </w:tc>
      </w:tr>
      <w:tr w:rsidR="008E604B" w:rsidRPr="006D238C" w14:paraId="1230AA24"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072EA412"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Other</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2358F5D2"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26DB445E"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3%</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44DAA423"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1,254</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12D7B254"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77E0EB4C"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-2%</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0AAFB7F3"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No</w:t>
            </w:r>
          </w:p>
        </w:tc>
      </w:tr>
      <w:tr w:rsidR="008E604B" w:rsidRPr="006D238C" w14:paraId="362D31CF"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6FFBD7C7"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Ethnic minority groups</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2B91F00B"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74</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18B2AE7D"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49%</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19DCB8BF"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14,103</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43A827DE"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49%</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250E3722"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0%</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2D65D1C5"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No</w:t>
            </w:r>
          </w:p>
        </w:tc>
      </w:tr>
      <w:tr w:rsidR="008E604B" w:rsidRPr="006D238C" w14:paraId="2FC244C9" w14:textId="77777777" w:rsidTr="00BD5578">
        <w:trPr>
          <w:trHeight w:val="397"/>
        </w:trPr>
        <w:tc>
          <w:tcPr>
            <w:tcW w:w="2260" w:type="dxa"/>
            <w:tcBorders>
              <w:top w:val="nil"/>
              <w:left w:val="single" w:sz="8" w:space="0" w:color="FFFFFF"/>
              <w:bottom w:val="single" w:sz="8" w:space="0" w:color="FFFFFF"/>
              <w:right w:val="single" w:sz="8" w:space="0" w:color="FFFFFF"/>
            </w:tcBorders>
            <w:shd w:val="clear" w:color="auto" w:fill="4A9BDC" w:themeFill="accent6"/>
            <w:noWrap/>
            <w:vAlign w:val="center"/>
            <w:hideMark/>
          </w:tcPr>
          <w:p w14:paraId="7EDC915C" w14:textId="77777777" w:rsidR="008E604B" w:rsidRPr="00781AC0" w:rsidRDefault="008E604B" w:rsidP="008E604B">
            <w:pPr>
              <w:suppressAutoHyphens w:val="0"/>
              <w:autoSpaceDN/>
              <w:spacing w:after="0"/>
              <w:jc w:val="both"/>
              <w:textAlignment w:val="auto"/>
              <w:rPr>
                <w:rFonts w:ascii="Calibri" w:hAnsi="Calibri" w:cs="Calibri"/>
                <w:color w:val="FFFFFF"/>
                <w:sz w:val="20"/>
                <w:szCs w:val="20"/>
              </w:rPr>
            </w:pPr>
            <w:r w:rsidRPr="00781AC0">
              <w:rPr>
                <w:rFonts w:ascii="Calibri" w:hAnsi="Calibri" w:cs="Calibri"/>
                <w:color w:val="FFFFFF"/>
                <w:sz w:val="20"/>
                <w:szCs w:val="20"/>
              </w:rPr>
              <w:t>White</w:t>
            </w:r>
          </w:p>
        </w:tc>
        <w:tc>
          <w:tcPr>
            <w:tcW w:w="1520" w:type="dxa"/>
            <w:tcBorders>
              <w:top w:val="nil"/>
              <w:left w:val="nil"/>
              <w:bottom w:val="single" w:sz="8" w:space="0" w:color="FFFFFF"/>
              <w:right w:val="single" w:sz="8" w:space="0" w:color="FFFFFF"/>
            </w:tcBorders>
            <w:shd w:val="clear" w:color="auto" w:fill="DAEAF8" w:themeFill="accent6" w:themeFillTint="33"/>
            <w:noWrap/>
            <w:vAlign w:val="center"/>
            <w:hideMark/>
          </w:tcPr>
          <w:p w14:paraId="6EC17B58"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78</w:t>
            </w:r>
          </w:p>
        </w:tc>
        <w:tc>
          <w:tcPr>
            <w:tcW w:w="888" w:type="dxa"/>
            <w:tcBorders>
              <w:top w:val="nil"/>
              <w:left w:val="nil"/>
              <w:bottom w:val="single" w:sz="8" w:space="0" w:color="FFFFFF"/>
              <w:right w:val="single" w:sz="8" w:space="0" w:color="FFFFFF"/>
            </w:tcBorders>
            <w:shd w:val="clear" w:color="auto" w:fill="DAEAF8" w:themeFill="accent6" w:themeFillTint="33"/>
            <w:noWrap/>
            <w:vAlign w:val="center"/>
            <w:hideMark/>
          </w:tcPr>
          <w:p w14:paraId="0FA5C1CD"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51%</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65089F6D"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14,805</w:t>
            </w:r>
          </w:p>
        </w:tc>
        <w:tc>
          <w:tcPr>
            <w:tcW w:w="992" w:type="dxa"/>
            <w:tcBorders>
              <w:top w:val="nil"/>
              <w:left w:val="nil"/>
              <w:bottom w:val="single" w:sz="8" w:space="0" w:color="FFFFFF"/>
              <w:right w:val="single" w:sz="8" w:space="0" w:color="FFFFFF"/>
            </w:tcBorders>
            <w:shd w:val="clear" w:color="auto" w:fill="DAEAF8" w:themeFill="accent6" w:themeFillTint="33"/>
            <w:noWrap/>
            <w:vAlign w:val="center"/>
            <w:hideMark/>
          </w:tcPr>
          <w:p w14:paraId="16D8FD27"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51%</w:t>
            </w:r>
          </w:p>
        </w:tc>
        <w:tc>
          <w:tcPr>
            <w:tcW w:w="1276" w:type="dxa"/>
            <w:tcBorders>
              <w:top w:val="nil"/>
              <w:left w:val="nil"/>
              <w:bottom w:val="single" w:sz="8" w:space="0" w:color="FFFFFF"/>
              <w:right w:val="single" w:sz="8" w:space="0" w:color="FFFFFF"/>
            </w:tcBorders>
            <w:shd w:val="clear" w:color="auto" w:fill="DAEAF8" w:themeFill="accent6" w:themeFillTint="33"/>
            <w:noWrap/>
            <w:vAlign w:val="center"/>
            <w:hideMark/>
          </w:tcPr>
          <w:p w14:paraId="1D7491DE"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0%</w:t>
            </w:r>
          </w:p>
        </w:tc>
        <w:tc>
          <w:tcPr>
            <w:tcW w:w="1701" w:type="dxa"/>
            <w:tcBorders>
              <w:top w:val="nil"/>
              <w:left w:val="nil"/>
              <w:bottom w:val="single" w:sz="8" w:space="0" w:color="FFFFFF"/>
              <w:right w:val="single" w:sz="8" w:space="0" w:color="FFFFFF"/>
            </w:tcBorders>
            <w:shd w:val="clear" w:color="auto" w:fill="DAEAF8" w:themeFill="accent6" w:themeFillTint="33"/>
            <w:noWrap/>
            <w:vAlign w:val="center"/>
            <w:hideMark/>
          </w:tcPr>
          <w:p w14:paraId="1C0CBD2E" w14:textId="77777777" w:rsidR="008E604B" w:rsidRPr="00781AC0" w:rsidRDefault="008E604B" w:rsidP="008E604B">
            <w:pPr>
              <w:suppressAutoHyphens w:val="0"/>
              <w:autoSpaceDN/>
              <w:spacing w:after="0"/>
              <w:jc w:val="both"/>
              <w:textAlignment w:val="auto"/>
              <w:rPr>
                <w:rFonts w:ascii="Calibri" w:hAnsi="Calibri" w:cs="Calibri"/>
                <w:color w:val="000000"/>
                <w:sz w:val="20"/>
                <w:szCs w:val="20"/>
              </w:rPr>
            </w:pPr>
            <w:r w:rsidRPr="00781AC0">
              <w:rPr>
                <w:rFonts w:ascii="Calibri" w:hAnsi="Calibri" w:cs="Calibri"/>
                <w:color w:val="000000"/>
                <w:sz w:val="20"/>
                <w:szCs w:val="20"/>
              </w:rPr>
              <w:t>No</w:t>
            </w:r>
          </w:p>
        </w:tc>
      </w:tr>
    </w:tbl>
    <w:p w14:paraId="225C4DC0" w14:textId="77777777" w:rsidR="008E604B" w:rsidRDefault="008E604B" w:rsidP="008E604B">
      <w:pPr>
        <w:rPr>
          <w:rFonts w:ascii="Calibri" w:hAnsi="Calibri" w:cs="Calibri"/>
          <w:b/>
          <w:bCs/>
        </w:rPr>
      </w:pPr>
    </w:p>
    <w:p w14:paraId="760D9FD6" w14:textId="7DEEC9B1" w:rsidR="00B05221" w:rsidRPr="00B05221" w:rsidRDefault="00DD50A7" w:rsidP="008E604B">
      <w:pPr>
        <w:rPr>
          <w:rFonts w:ascii="Calibri" w:hAnsi="Calibri" w:cs="Calibri"/>
          <w:b/>
          <w:bCs/>
          <w:i/>
          <w:iCs/>
        </w:rPr>
      </w:pPr>
      <w:r w:rsidRPr="0067524C">
        <w:rPr>
          <w:rFonts w:ascii="Calibri" w:hAnsi="Calibri" w:cs="Calibri"/>
          <w:b/>
          <w:bCs/>
        </w:rPr>
        <w:t xml:space="preserve">Chart </w:t>
      </w:r>
      <w:r w:rsidR="00496E79">
        <w:rPr>
          <w:rFonts w:ascii="Calibri" w:hAnsi="Calibri" w:cs="Calibri"/>
          <w:b/>
          <w:bCs/>
        </w:rPr>
        <w:t>3</w:t>
      </w:r>
      <w:r w:rsidRPr="0067524C">
        <w:rPr>
          <w:rFonts w:ascii="Calibri" w:hAnsi="Calibri" w:cs="Calibri"/>
          <w:b/>
          <w:bCs/>
        </w:rPr>
        <w:t xml:space="preserve">: </w:t>
      </w:r>
      <w:r w:rsidRPr="00B05221">
        <w:rPr>
          <w:rFonts w:ascii="Calibri" w:hAnsi="Calibri" w:cs="Calibri"/>
          <w:i/>
          <w:iCs/>
        </w:rPr>
        <w:t>Ethnic Group proportions – offending population and census</w:t>
      </w:r>
      <w:r w:rsidRPr="00B05221">
        <w:rPr>
          <w:rFonts w:ascii="Calibri" w:hAnsi="Calibri" w:cs="Calibri"/>
          <w:b/>
          <w:bCs/>
          <w:i/>
          <w:iCs/>
        </w:rPr>
        <w:t xml:space="preserve"> </w:t>
      </w:r>
    </w:p>
    <w:p w14:paraId="745E3DE6" w14:textId="44546E05" w:rsidR="00DD50A7" w:rsidRPr="0067524C" w:rsidRDefault="00DD50A7" w:rsidP="008E604B">
      <w:pPr>
        <w:rPr>
          <w:rFonts w:ascii="Calibri" w:hAnsi="Calibri" w:cs="Calibri"/>
          <w:b/>
          <w:bCs/>
        </w:rPr>
      </w:pPr>
      <w:r w:rsidRPr="00781AC0">
        <w:rPr>
          <w:rFonts w:ascii="Calibri" w:hAnsi="Calibri" w:cs="Calibri"/>
          <w:b/>
          <w:bCs/>
          <w:noProof/>
        </w:rPr>
        <w:drawing>
          <wp:inline distT="0" distB="0" distL="0" distR="0" wp14:anchorId="78952130" wp14:editId="39110BD1">
            <wp:extent cx="6479540" cy="1296035"/>
            <wp:effectExtent l="0" t="0" r="0" b="0"/>
            <wp:docPr id="2113946151" name="Picture 1" descr="A graph with numbers and a number of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6151" name="Picture 1" descr="A graph with numbers and a number of percentages&#10;&#10;AI-generated content may be incorrect."/>
                    <pic:cNvPicPr/>
                  </pic:nvPicPr>
                  <pic:blipFill>
                    <a:blip r:embed="rId14"/>
                    <a:stretch>
                      <a:fillRect/>
                    </a:stretch>
                  </pic:blipFill>
                  <pic:spPr>
                    <a:xfrm>
                      <a:off x="0" y="0"/>
                      <a:ext cx="6479540" cy="1296035"/>
                    </a:xfrm>
                    <a:prstGeom prst="rect">
                      <a:avLst/>
                    </a:prstGeom>
                  </pic:spPr>
                </pic:pic>
              </a:graphicData>
            </a:graphic>
          </wp:inline>
        </w:drawing>
      </w:r>
    </w:p>
    <w:p w14:paraId="54B506DD" w14:textId="7843A63A" w:rsidR="003961F0" w:rsidRPr="00E550E3" w:rsidRDefault="009D36A3" w:rsidP="00DC4981">
      <w:pPr>
        <w:jc w:val="both"/>
        <w:rPr>
          <w:rFonts w:ascii="Calibri" w:hAnsi="Calibri" w:cs="Calibri"/>
        </w:rPr>
      </w:pPr>
      <w:r w:rsidRPr="00AC0423">
        <w:rPr>
          <w:rFonts w:ascii="Calibri" w:hAnsi="Calibri" w:cs="Calibri"/>
          <w:color w:val="0B0C0C"/>
        </w:rPr>
        <w:t>The YJ</w:t>
      </w:r>
      <w:r>
        <w:rPr>
          <w:rFonts w:ascii="Calibri" w:hAnsi="Calibri" w:cs="Calibri"/>
          <w:color w:val="0B0C0C"/>
        </w:rPr>
        <w:t>S</w:t>
      </w:r>
      <w:r w:rsidRPr="00AC0423">
        <w:rPr>
          <w:rFonts w:ascii="Calibri" w:hAnsi="Calibri" w:cs="Calibri"/>
          <w:color w:val="0B0C0C"/>
        </w:rPr>
        <w:t xml:space="preserve"> partnership is committed to providing equitable and inclusive services to all </w:t>
      </w:r>
      <w:r w:rsidR="00496E79">
        <w:rPr>
          <w:rFonts w:ascii="Calibri" w:hAnsi="Calibri" w:cs="Calibri"/>
          <w:color w:val="0B0C0C"/>
        </w:rPr>
        <w:t>children</w:t>
      </w:r>
      <w:r w:rsidRPr="00AC0423">
        <w:rPr>
          <w:rFonts w:ascii="Calibri" w:hAnsi="Calibri" w:cs="Calibri"/>
          <w:color w:val="0B0C0C"/>
        </w:rPr>
        <w:t xml:space="preserve"> and the victims of offending</w:t>
      </w:r>
      <w:r w:rsidRPr="00C03703">
        <w:rPr>
          <w:rFonts w:ascii="Calibri" w:hAnsi="Calibri" w:cs="Calibri"/>
        </w:rPr>
        <w:t xml:space="preserve">. </w:t>
      </w:r>
      <w:r w:rsidR="00F8385E" w:rsidRPr="00E550E3">
        <w:rPr>
          <w:rFonts w:ascii="Calibri" w:hAnsi="Calibri" w:cs="Calibri"/>
        </w:rPr>
        <w:t xml:space="preserve">The YJS </w:t>
      </w:r>
      <w:r w:rsidR="003961F0" w:rsidRPr="00E550E3">
        <w:rPr>
          <w:rFonts w:ascii="Calibri" w:hAnsi="Calibri" w:cs="Calibri"/>
        </w:rPr>
        <w:t>and Nottinghamshire YJS developed a joint Diversity Strategy and Framework</w:t>
      </w:r>
      <w:r w:rsidR="00834E9D" w:rsidRPr="00E550E3">
        <w:rPr>
          <w:rFonts w:ascii="Calibri" w:hAnsi="Calibri" w:cs="Calibri"/>
        </w:rPr>
        <w:t xml:space="preserve"> during the past year</w:t>
      </w:r>
      <w:r w:rsidR="003961F0" w:rsidRPr="00E550E3">
        <w:rPr>
          <w:rFonts w:ascii="Calibri" w:hAnsi="Calibri" w:cs="Calibri"/>
        </w:rPr>
        <w:t xml:space="preserve">, supported by a statutory partner delivery group with contributions from the OPCC and </w:t>
      </w:r>
      <w:r w:rsidR="00C40DAA" w:rsidRPr="00E550E3">
        <w:rPr>
          <w:rFonts w:ascii="Calibri" w:hAnsi="Calibri" w:cs="Calibri"/>
        </w:rPr>
        <w:t>NNVRP</w:t>
      </w:r>
      <w:r w:rsidR="003961F0" w:rsidRPr="00E550E3">
        <w:rPr>
          <w:rFonts w:ascii="Calibri" w:hAnsi="Calibri" w:cs="Calibri"/>
        </w:rPr>
        <w:t xml:space="preserve">. A Joint Delivery Group, chaired by the Head of </w:t>
      </w:r>
      <w:r w:rsidR="00C40DAA" w:rsidRPr="00E550E3">
        <w:rPr>
          <w:rFonts w:ascii="Calibri" w:hAnsi="Calibri" w:cs="Calibri"/>
        </w:rPr>
        <w:t>NNVRP</w:t>
      </w:r>
      <w:r w:rsidR="003961F0" w:rsidRPr="00E550E3">
        <w:rPr>
          <w:rFonts w:ascii="Calibri" w:hAnsi="Calibri" w:cs="Calibri"/>
        </w:rPr>
        <w:t xml:space="preserve">, meets bi-monthly and reports to both YJSMBs. </w:t>
      </w:r>
    </w:p>
    <w:p w14:paraId="640F377F" w14:textId="48DCABBB" w:rsidR="003961F0" w:rsidRPr="00E550E3" w:rsidRDefault="003961F0" w:rsidP="00DC4981">
      <w:pPr>
        <w:jc w:val="both"/>
        <w:rPr>
          <w:rFonts w:ascii="Calibri" w:hAnsi="Calibri" w:cs="Calibri"/>
        </w:rPr>
      </w:pPr>
      <w:r w:rsidRPr="00E550E3">
        <w:rPr>
          <w:rFonts w:ascii="Calibri" w:hAnsi="Calibri" w:cs="Calibri"/>
        </w:rPr>
        <w:t>The strategic vision is to:</w:t>
      </w:r>
    </w:p>
    <w:p w14:paraId="685C5F75" w14:textId="1FE2CA00" w:rsidR="00261E8E" w:rsidRPr="00E550E3" w:rsidRDefault="003961F0" w:rsidP="00310853">
      <w:pPr>
        <w:pStyle w:val="ListParagraph"/>
        <w:numPr>
          <w:ilvl w:val="0"/>
          <w:numId w:val="7"/>
        </w:numPr>
        <w:jc w:val="both"/>
        <w:rPr>
          <w:rFonts w:ascii="Calibri" w:hAnsi="Calibri" w:cs="Calibri"/>
        </w:rPr>
      </w:pPr>
      <w:r w:rsidRPr="00E550E3">
        <w:rPr>
          <w:rFonts w:ascii="Calibri" w:hAnsi="Calibri" w:cs="Calibri"/>
        </w:rPr>
        <w:t xml:space="preserve">Support the delivery of services which promote transparency, </w:t>
      </w:r>
      <w:r w:rsidR="00BE082F" w:rsidRPr="00E550E3">
        <w:rPr>
          <w:rFonts w:ascii="Calibri" w:hAnsi="Calibri" w:cs="Calibri"/>
        </w:rPr>
        <w:t>accountability,</w:t>
      </w:r>
      <w:r w:rsidRPr="00E550E3">
        <w:rPr>
          <w:rFonts w:ascii="Calibri" w:hAnsi="Calibri" w:cs="Calibri"/>
        </w:rPr>
        <w:t xml:space="preserve"> and trust; where disproportionality exists, this will be explored and understood and action taken to address disparities in outcomes</w:t>
      </w:r>
      <w:r w:rsidR="00BE082F" w:rsidRPr="00E550E3">
        <w:rPr>
          <w:rFonts w:ascii="Calibri" w:hAnsi="Calibri" w:cs="Calibri"/>
        </w:rPr>
        <w:t xml:space="preserve">. </w:t>
      </w:r>
    </w:p>
    <w:p w14:paraId="677B1A22" w14:textId="5B7F8835" w:rsidR="00484C98" w:rsidRPr="00E550E3" w:rsidRDefault="003961F0" w:rsidP="00310853">
      <w:pPr>
        <w:pStyle w:val="ListParagraph"/>
        <w:numPr>
          <w:ilvl w:val="0"/>
          <w:numId w:val="7"/>
        </w:numPr>
        <w:jc w:val="both"/>
        <w:rPr>
          <w:rFonts w:ascii="Calibri" w:hAnsi="Calibri" w:cs="Calibri"/>
        </w:rPr>
      </w:pPr>
      <w:r w:rsidRPr="00E550E3">
        <w:rPr>
          <w:rFonts w:ascii="Calibri" w:hAnsi="Calibri" w:cs="Calibri"/>
        </w:rPr>
        <w:t>Support the delivery of inclusive services which meet diverse needs; including understanding how justice processes impact on and are accessed by children, according to their protected characteristics</w:t>
      </w:r>
      <w:r w:rsidR="00BE082F" w:rsidRPr="00E550E3">
        <w:rPr>
          <w:rFonts w:ascii="Calibri" w:hAnsi="Calibri" w:cs="Calibri"/>
        </w:rPr>
        <w:t xml:space="preserve">. </w:t>
      </w:r>
    </w:p>
    <w:p w14:paraId="5BEEBAB9" w14:textId="3B63C3F8" w:rsidR="003961F0" w:rsidRPr="00E550E3" w:rsidRDefault="003961F0" w:rsidP="00310853">
      <w:pPr>
        <w:pStyle w:val="ListParagraph"/>
        <w:numPr>
          <w:ilvl w:val="0"/>
          <w:numId w:val="7"/>
        </w:numPr>
        <w:jc w:val="both"/>
        <w:rPr>
          <w:rFonts w:ascii="Calibri" w:hAnsi="Calibri" w:cs="Calibri"/>
        </w:rPr>
      </w:pPr>
      <w:r w:rsidRPr="00E550E3">
        <w:rPr>
          <w:rFonts w:ascii="Calibri" w:hAnsi="Calibri" w:cs="Calibri"/>
        </w:rPr>
        <w:t>Outputs will be designed to integrate into operational processes and influence strategic decision-making.</w:t>
      </w:r>
    </w:p>
    <w:p w14:paraId="019AFEC2" w14:textId="77777777" w:rsidR="009826B5" w:rsidRPr="00E550E3" w:rsidRDefault="009826B5" w:rsidP="00B7511F">
      <w:pPr>
        <w:pStyle w:val="ListParagraph"/>
        <w:jc w:val="both"/>
        <w:rPr>
          <w:rFonts w:ascii="Calibri" w:hAnsi="Calibri" w:cs="Calibri"/>
        </w:rPr>
      </w:pPr>
    </w:p>
    <w:p w14:paraId="3F26B75D" w14:textId="77777777" w:rsidR="009D36A3" w:rsidRDefault="009D36A3" w:rsidP="009D36A3">
      <w:pPr>
        <w:jc w:val="both"/>
        <w:rPr>
          <w:rFonts w:ascii="Calibri" w:hAnsi="Calibri" w:cs="Calibri"/>
        </w:rPr>
      </w:pPr>
      <w:r>
        <w:rPr>
          <w:rFonts w:ascii="Calibri" w:hAnsi="Calibri" w:cs="Calibri"/>
        </w:rPr>
        <w:t>To create focus, initial priorities have been collectively agreed as race; gender and disability, specifically children with special educational and neurodevelopmental needs and those experiencing sustained mental health difficulties.</w:t>
      </w:r>
    </w:p>
    <w:p w14:paraId="56291592" w14:textId="49745B81" w:rsidR="009826B5" w:rsidRPr="00E550E3" w:rsidRDefault="009826B5" w:rsidP="00B7511F">
      <w:pPr>
        <w:jc w:val="both"/>
        <w:rPr>
          <w:rFonts w:ascii="Calibri" w:hAnsi="Calibri" w:cs="Calibri"/>
        </w:rPr>
      </w:pPr>
      <w:r w:rsidRPr="00E550E3">
        <w:rPr>
          <w:rFonts w:ascii="Calibri" w:hAnsi="Calibri" w:cs="Calibri"/>
        </w:rPr>
        <w:lastRenderedPageBreak/>
        <w:t xml:space="preserve">Findings and outcomes from the subgroup are also reported to the Reducing Reoffending Board and the Local Criminal Justice Board chaired by the Commissioner of the OPCC. Both meetings are also attended by the Head of Family Help </w:t>
      </w:r>
      <w:r w:rsidR="00D1573F" w:rsidRPr="00E550E3">
        <w:rPr>
          <w:rFonts w:ascii="Calibri" w:hAnsi="Calibri" w:cs="Calibri"/>
        </w:rPr>
        <w:t>-</w:t>
      </w:r>
      <w:r w:rsidRPr="00E550E3">
        <w:rPr>
          <w:rFonts w:ascii="Calibri" w:hAnsi="Calibri" w:cs="Calibri"/>
        </w:rPr>
        <w:t xml:space="preserve"> Adolescence</w:t>
      </w:r>
      <w:r w:rsidR="00BE082F" w:rsidRPr="00E550E3">
        <w:rPr>
          <w:rFonts w:ascii="Calibri" w:hAnsi="Calibri" w:cs="Calibri"/>
        </w:rPr>
        <w:t xml:space="preserve">. </w:t>
      </w:r>
    </w:p>
    <w:p w14:paraId="6BB196B9" w14:textId="484A3F09" w:rsidR="00E93EB1" w:rsidRPr="00E550E3" w:rsidRDefault="00D37DAD" w:rsidP="00FF1886">
      <w:pPr>
        <w:jc w:val="both"/>
        <w:rPr>
          <w:rFonts w:ascii="Calibri" w:hAnsi="Calibri" w:cs="Calibri"/>
          <w:b/>
          <w:bCs/>
        </w:rPr>
      </w:pPr>
      <w:r w:rsidRPr="00E550E3">
        <w:rPr>
          <w:rFonts w:ascii="Calibri" w:hAnsi="Calibri" w:cs="Calibri"/>
          <w:b/>
          <w:bCs/>
        </w:rPr>
        <w:t xml:space="preserve">Priority 3 - </w:t>
      </w:r>
      <w:r w:rsidR="00E93EB1" w:rsidRPr="00113A72">
        <w:rPr>
          <w:rFonts w:ascii="Calibri" w:hAnsi="Calibri" w:cs="Calibri"/>
        </w:rPr>
        <w:t>Strengthening Early Intervention / Prevention</w:t>
      </w:r>
      <w:r w:rsidR="00E93EB1" w:rsidRPr="00E550E3">
        <w:rPr>
          <w:rFonts w:ascii="Calibri" w:hAnsi="Calibri" w:cs="Calibri"/>
          <w:b/>
          <w:bCs/>
        </w:rPr>
        <w:t xml:space="preserve"> </w:t>
      </w:r>
    </w:p>
    <w:p w14:paraId="338E97A7" w14:textId="634CE033" w:rsidR="00457990" w:rsidRPr="00E550E3" w:rsidRDefault="005A2B07" w:rsidP="00457990">
      <w:pPr>
        <w:jc w:val="both"/>
        <w:rPr>
          <w:rFonts w:ascii="Calibri" w:hAnsi="Calibri" w:cs="Calibri"/>
        </w:rPr>
      </w:pPr>
      <w:r w:rsidRPr="00E550E3">
        <w:rPr>
          <w:rFonts w:ascii="Calibri" w:hAnsi="Calibri" w:cs="Calibri"/>
        </w:rPr>
        <w:t xml:space="preserve">Our 2024-2027 </w:t>
      </w:r>
      <w:r w:rsidR="00457990" w:rsidRPr="00E550E3">
        <w:rPr>
          <w:rFonts w:ascii="Calibri" w:hAnsi="Calibri" w:cs="Calibri"/>
        </w:rPr>
        <w:t xml:space="preserve">youth justice plan highlighted an increasing need for early intervention to support children and prevent their escalation into statutory services, which is crucial for reducing FTEs and addressing disproportionality. Over the past year, significant changes have been implemented in the YJS structure, </w:t>
      </w:r>
      <w:r w:rsidR="00B00D84" w:rsidRPr="00E550E3">
        <w:rPr>
          <w:rFonts w:ascii="Calibri" w:hAnsi="Calibri" w:cs="Calibri"/>
        </w:rPr>
        <w:t>Family</w:t>
      </w:r>
      <w:r w:rsidR="00457990" w:rsidRPr="00E550E3">
        <w:rPr>
          <w:rFonts w:ascii="Calibri" w:hAnsi="Calibri" w:cs="Calibri"/>
        </w:rPr>
        <w:t xml:space="preserve"> Help service, and their integration with other children's support services in Nottingham.</w:t>
      </w:r>
    </w:p>
    <w:p w14:paraId="005CA8A1" w14:textId="35459BCE" w:rsidR="00457990" w:rsidRPr="00E550E3" w:rsidRDefault="00457990" w:rsidP="00457990">
      <w:pPr>
        <w:jc w:val="both"/>
        <w:rPr>
          <w:rFonts w:ascii="Calibri" w:hAnsi="Calibri" w:cs="Calibri"/>
        </w:rPr>
      </w:pPr>
      <w:r w:rsidRPr="00E550E3">
        <w:rPr>
          <w:rFonts w:ascii="Calibri" w:hAnsi="Calibri" w:cs="Calibri"/>
        </w:rPr>
        <w:t xml:space="preserve">As noted in the introduction, a series of peer reviews across CIS in Nottingham have informed the development of the new YJS structure and the broader </w:t>
      </w:r>
      <w:r w:rsidR="00B00D84" w:rsidRPr="00E550E3">
        <w:rPr>
          <w:rFonts w:ascii="Calibri" w:hAnsi="Calibri" w:cs="Calibri"/>
        </w:rPr>
        <w:t>A</w:t>
      </w:r>
      <w:r w:rsidRPr="00E550E3">
        <w:rPr>
          <w:rFonts w:ascii="Calibri" w:hAnsi="Calibri" w:cs="Calibri"/>
        </w:rPr>
        <w:t xml:space="preserve">dolescence and </w:t>
      </w:r>
      <w:r w:rsidR="00B00D84" w:rsidRPr="00E550E3">
        <w:rPr>
          <w:rFonts w:ascii="Calibri" w:hAnsi="Calibri" w:cs="Calibri"/>
        </w:rPr>
        <w:t>F</w:t>
      </w:r>
      <w:r w:rsidRPr="00E550E3">
        <w:rPr>
          <w:rFonts w:ascii="Calibri" w:hAnsi="Calibri" w:cs="Calibri"/>
        </w:rPr>
        <w:t xml:space="preserve">amily </w:t>
      </w:r>
      <w:r w:rsidR="00B00D84" w:rsidRPr="00E550E3">
        <w:rPr>
          <w:rFonts w:ascii="Calibri" w:hAnsi="Calibri" w:cs="Calibri"/>
        </w:rPr>
        <w:t>H</w:t>
      </w:r>
      <w:r w:rsidRPr="00E550E3">
        <w:rPr>
          <w:rFonts w:ascii="Calibri" w:hAnsi="Calibri" w:cs="Calibri"/>
        </w:rPr>
        <w:t>elp service offer. These developments align with the government's emphasis on prevention and early intervention. The restructure aims to position the Family Help service and the Adolescence service to fully embrace new initiatives, including the development of the Families First Partnership (FFP) programme and Young Futures Prevention Panels (YFPP).</w:t>
      </w:r>
    </w:p>
    <w:p w14:paraId="7DBDDC7C" w14:textId="379B5006" w:rsidR="00457990" w:rsidRPr="00E550E3" w:rsidRDefault="00457990" w:rsidP="00457990">
      <w:pPr>
        <w:jc w:val="both"/>
        <w:rPr>
          <w:rFonts w:ascii="Calibri" w:hAnsi="Calibri" w:cs="Calibri"/>
        </w:rPr>
      </w:pPr>
      <w:r w:rsidRPr="00E550E3">
        <w:rPr>
          <w:rFonts w:ascii="Calibri" w:hAnsi="Calibri" w:cs="Calibri"/>
        </w:rPr>
        <w:t xml:space="preserve">As part of </w:t>
      </w:r>
      <w:r w:rsidR="00CE7A19">
        <w:rPr>
          <w:rFonts w:ascii="Calibri" w:hAnsi="Calibri" w:cs="Calibri"/>
        </w:rPr>
        <w:t xml:space="preserve">service restructure, the number of Adolescence Family Help Workers </w:t>
      </w:r>
      <w:r w:rsidRPr="00E550E3">
        <w:rPr>
          <w:rFonts w:ascii="Calibri" w:hAnsi="Calibri" w:cs="Calibri"/>
        </w:rPr>
        <w:t>has doubled from 14 to 30</w:t>
      </w:r>
      <w:r w:rsidR="00CE7A19">
        <w:rPr>
          <w:rFonts w:ascii="Calibri" w:hAnsi="Calibri" w:cs="Calibri"/>
        </w:rPr>
        <w:t xml:space="preserve">. This has </w:t>
      </w:r>
      <w:r w:rsidRPr="00E550E3">
        <w:rPr>
          <w:rFonts w:ascii="Calibri" w:hAnsi="Calibri" w:cs="Calibri"/>
        </w:rPr>
        <w:t>enhanc</w:t>
      </w:r>
      <w:r w:rsidR="00CE7A19">
        <w:rPr>
          <w:rFonts w:ascii="Calibri" w:hAnsi="Calibri" w:cs="Calibri"/>
        </w:rPr>
        <w:t xml:space="preserve">ed </w:t>
      </w:r>
      <w:r w:rsidRPr="00E550E3">
        <w:rPr>
          <w:rFonts w:ascii="Calibri" w:hAnsi="Calibri" w:cs="Calibri"/>
        </w:rPr>
        <w:t>the service's capacity to provide targeted and tailored early interventions for children. Youth Development Workers are also embedded within the Adolescence service structure to support early intervention and prevention efforts</w:t>
      </w:r>
      <w:r w:rsidR="00B00D84" w:rsidRPr="00E550E3">
        <w:rPr>
          <w:rFonts w:ascii="Calibri" w:hAnsi="Calibri" w:cs="Calibri"/>
        </w:rPr>
        <w:t xml:space="preserve"> and develop partnership work with voluntary and community partners</w:t>
      </w:r>
      <w:r w:rsidRPr="00E550E3">
        <w:rPr>
          <w:rFonts w:ascii="Calibri" w:hAnsi="Calibri" w:cs="Calibri"/>
        </w:rPr>
        <w:t>.</w:t>
      </w:r>
    </w:p>
    <w:p w14:paraId="77C0837F" w14:textId="1719CE97" w:rsidR="00457990" w:rsidRPr="00E550E3" w:rsidRDefault="00457990" w:rsidP="00457990">
      <w:pPr>
        <w:jc w:val="both"/>
        <w:rPr>
          <w:rFonts w:ascii="Calibri" w:hAnsi="Calibri" w:cs="Calibri"/>
        </w:rPr>
      </w:pPr>
      <w:r w:rsidRPr="00E550E3">
        <w:rPr>
          <w:rFonts w:ascii="Calibri" w:hAnsi="Calibri" w:cs="Calibri"/>
        </w:rPr>
        <w:t>Our trauma-aware Multi</w:t>
      </w:r>
      <w:r w:rsidR="00EC56E6">
        <w:rPr>
          <w:rFonts w:ascii="Calibri" w:hAnsi="Calibri" w:cs="Calibri"/>
        </w:rPr>
        <w:t>-S</w:t>
      </w:r>
      <w:r w:rsidRPr="00E550E3">
        <w:rPr>
          <w:rFonts w:ascii="Calibri" w:hAnsi="Calibri" w:cs="Calibri"/>
        </w:rPr>
        <w:t>ystemic Therapy (MST) teams offer intensive support for children needing additional assistance. Their 24/7 approach ensures that those with complex needs and at risk of statutory intervention receive the necessary support to de</w:t>
      </w:r>
      <w:r w:rsidR="00EC56E6">
        <w:rPr>
          <w:rFonts w:ascii="Calibri" w:hAnsi="Calibri" w:cs="Calibri"/>
        </w:rPr>
        <w:t>-</w:t>
      </w:r>
      <w:r w:rsidRPr="00E550E3">
        <w:rPr>
          <w:rFonts w:ascii="Calibri" w:hAnsi="Calibri" w:cs="Calibri"/>
        </w:rPr>
        <w:t>escalate initial concerns.</w:t>
      </w:r>
    </w:p>
    <w:p w14:paraId="2F819081" w14:textId="3EB45B91" w:rsidR="00457990" w:rsidRDefault="00457990" w:rsidP="00457990">
      <w:pPr>
        <w:jc w:val="both"/>
        <w:rPr>
          <w:rFonts w:ascii="Calibri" w:hAnsi="Calibri" w:cs="Calibri"/>
        </w:rPr>
      </w:pPr>
      <w:r w:rsidRPr="00E550E3">
        <w:rPr>
          <w:rFonts w:ascii="Calibri" w:hAnsi="Calibri" w:cs="Calibri"/>
        </w:rPr>
        <w:t>We are also strengthening our processes to better manage cases of exploitation and missing children. A dedicated lead has been appointed specifically for children who are missing and at risk of exploitation. Th</w:t>
      </w:r>
      <w:r w:rsidR="00B00D84" w:rsidRPr="00E550E3">
        <w:rPr>
          <w:rFonts w:ascii="Calibri" w:hAnsi="Calibri" w:cs="Calibri"/>
        </w:rPr>
        <w:t xml:space="preserve">ey </w:t>
      </w:r>
      <w:r w:rsidRPr="00E550E3">
        <w:rPr>
          <w:rFonts w:ascii="Calibri" w:hAnsi="Calibri" w:cs="Calibri"/>
        </w:rPr>
        <w:t xml:space="preserve">will spearhead the development of </w:t>
      </w:r>
      <w:r w:rsidR="00B00D84" w:rsidRPr="00E550E3">
        <w:rPr>
          <w:rFonts w:ascii="Calibri" w:hAnsi="Calibri" w:cs="Calibri"/>
        </w:rPr>
        <w:t xml:space="preserve">a </w:t>
      </w:r>
      <w:r w:rsidRPr="00E550E3">
        <w:rPr>
          <w:rFonts w:ascii="Calibri" w:hAnsi="Calibri" w:cs="Calibri"/>
        </w:rPr>
        <w:t>comprehensive city and county-wide strateg</w:t>
      </w:r>
      <w:r w:rsidR="00B00D84" w:rsidRPr="00E550E3">
        <w:rPr>
          <w:rFonts w:ascii="Calibri" w:hAnsi="Calibri" w:cs="Calibri"/>
        </w:rPr>
        <w:t xml:space="preserve">y </w:t>
      </w:r>
      <w:r w:rsidRPr="00E550E3">
        <w:rPr>
          <w:rFonts w:ascii="Calibri" w:hAnsi="Calibri" w:cs="Calibri"/>
        </w:rPr>
        <w:t>and pathway, collaborating with partners to ensure a unified and coordinated approach to disrupting exploitation activities across the region.</w:t>
      </w:r>
    </w:p>
    <w:p w14:paraId="4995330D" w14:textId="5316DC94" w:rsidR="00484C98" w:rsidRPr="00113A72" w:rsidRDefault="00D37DAD" w:rsidP="00FF1886">
      <w:pPr>
        <w:jc w:val="both"/>
        <w:rPr>
          <w:rFonts w:ascii="Calibri" w:hAnsi="Calibri" w:cs="Calibri"/>
        </w:rPr>
      </w:pPr>
      <w:r w:rsidRPr="00E550E3">
        <w:rPr>
          <w:rFonts w:ascii="Calibri" w:hAnsi="Calibri" w:cs="Calibri"/>
          <w:b/>
          <w:bCs/>
        </w:rPr>
        <w:t xml:space="preserve">Priority 4 - </w:t>
      </w:r>
      <w:r w:rsidR="00484C98" w:rsidRPr="00113A72">
        <w:rPr>
          <w:rFonts w:ascii="Calibri" w:hAnsi="Calibri" w:cs="Calibri"/>
        </w:rPr>
        <w:t>Restorative Approaches and Victims</w:t>
      </w:r>
    </w:p>
    <w:p w14:paraId="2A2C2DE8" w14:textId="28BEF4E4" w:rsidR="00457990" w:rsidRPr="00E550E3" w:rsidRDefault="00457990" w:rsidP="00457990">
      <w:pPr>
        <w:jc w:val="both"/>
        <w:rPr>
          <w:rFonts w:ascii="Calibri" w:hAnsi="Calibri" w:cs="Calibri"/>
        </w:rPr>
      </w:pPr>
      <w:r w:rsidRPr="00E550E3">
        <w:rPr>
          <w:rFonts w:ascii="Calibri" w:hAnsi="Calibri" w:cs="Calibri"/>
        </w:rPr>
        <w:t xml:space="preserve">In 2024, the YJS developed a comprehensive victim policy and established a partnership with Remedi - Restorative Service to enhance RJ and victim engagement. This collaboration has significantly bolstered the YJS's restorative and reparation services by ensuring that victim perspectives are integrated into both pre-court and post-court outcomes. It facilitates the sharing of victim views at OoCD and Referral Order </w:t>
      </w:r>
      <w:r w:rsidR="00B00D84">
        <w:rPr>
          <w:rFonts w:ascii="Calibri" w:hAnsi="Calibri" w:cs="Calibri"/>
        </w:rPr>
        <w:t xml:space="preserve">(RO) </w:t>
      </w:r>
      <w:r w:rsidRPr="00E550E3">
        <w:rPr>
          <w:rFonts w:ascii="Calibri" w:hAnsi="Calibri" w:cs="Calibri"/>
        </w:rPr>
        <w:t>panels, offers extensive RJ services, and increases the availability of trained volunteers for R</w:t>
      </w:r>
      <w:r w:rsidR="00B00D84">
        <w:rPr>
          <w:rFonts w:ascii="Calibri" w:hAnsi="Calibri" w:cs="Calibri"/>
        </w:rPr>
        <w:t xml:space="preserve">O </w:t>
      </w:r>
      <w:r w:rsidRPr="00E550E3">
        <w:rPr>
          <w:rFonts w:ascii="Calibri" w:hAnsi="Calibri" w:cs="Calibri"/>
        </w:rPr>
        <w:t>Panels and restorative practices.</w:t>
      </w:r>
    </w:p>
    <w:p w14:paraId="7BE9DC38" w14:textId="1861E510" w:rsidR="00457990" w:rsidRPr="00E550E3" w:rsidRDefault="00457990" w:rsidP="00457990">
      <w:pPr>
        <w:jc w:val="both"/>
        <w:rPr>
          <w:rFonts w:ascii="Calibri" w:hAnsi="Calibri" w:cs="Calibri"/>
        </w:rPr>
      </w:pPr>
      <w:r w:rsidRPr="00E550E3">
        <w:rPr>
          <w:rFonts w:ascii="Calibri" w:hAnsi="Calibri" w:cs="Calibri"/>
        </w:rPr>
        <w:t xml:space="preserve">To further prioritise the victim's perspective, the YJS will conduct regular reviews of service provision in collaboration with Remedi. Future actions to be implemented include training case managers on restorative approaches and RO Panel procedures, continuously reviewing the victim support offer, implementing quarterly data </w:t>
      </w:r>
      <w:r w:rsidR="00BE082F" w:rsidRPr="00E550E3">
        <w:rPr>
          <w:rFonts w:ascii="Calibri" w:hAnsi="Calibri" w:cs="Calibri"/>
        </w:rPr>
        <w:t>monitoring,</w:t>
      </w:r>
      <w:r w:rsidRPr="00E550E3">
        <w:rPr>
          <w:rFonts w:ascii="Calibri" w:hAnsi="Calibri" w:cs="Calibri"/>
        </w:rPr>
        <w:t xml:space="preserve"> </w:t>
      </w:r>
      <w:r w:rsidR="00B7511F">
        <w:rPr>
          <w:rFonts w:ascii="Calibri" w:hAnsi="Calibri" w:cs="Calibri"/>
        </w:rPr>
        <w:t xml:space="preserve">auditing and </w:t>
      </w:r>
      <w:r w:rsidRPr="00E550E3">
        <w:rPr>
          <w:rFonts w:ascii="Calibri" w:hAnsi="Calibri" w:cs="Calibri"/>
        </w:rPr>
        <w:t>reporting to assess victim engagement and satisfaction, collaborating with police partners to review shared victim information, and embedding victim considerations into case supervision and practice.</w:t>
      </w:r>
    </w:p>
    <w:p w14:paraId="5B4AF2BC" w14:textId="77777777" w:rsidR="0028384F" w:rsidRDefault="0028384F">
      <w:pPr>
        <w:jc w:val="both"/>
        <w:rPr>
          <w:rFonts w:ascii="Calibri" w:hAnsi="Calibri" w:cs="Calibri"/>
          <w:b/>
          <w:bCs/>
        </w:rPr>
      </w:pPr>
    </w:p>
    <w:p w14:paraId="6BE057F9" w14:textId="77777777" w:rsidR="0028384F" w:rsidRDefault="0028384F">
      <w:pPr>
        <w:jc w:val="both"/>
        <w:rPr>
          <w:rFonts w:ascii="Calibri" w:hAnsi="Calibri" w:cs="Calibri"/>
          <w:b/>
          <w:bCs/>
        </w:rPr>
      </w:pPr>
    </w:p>
    <w:p w14:paraId="799A30F3" w14:textId="77777777" w:rsidR="0028384F" w:rsidRDefault="0028384F">
      <w:pPr>
        <w:jc w:val="both"/>
        <w:rPr>
          <w:rFonts w:ascii="Calibri" w:hAnsi="Calibri" w:cs="Calibri"/>
          <w:b/>
          <w:bCs/>
        </w:rPr>
      </w:pPr>
    </w:p>
    <w:p w14:paraId="49FEF81B" w14:textId="77777777" w:rsidR="008504FE" w:rsidRDefault="008504FE">
      <w:pPr>
        <w:jc w:val="both"/>
        <w:rPr>
          <w:rFonts w:ascii="Calibri" w:hAnsi="Calibri" w:cs="Calibri"/>
          <w:b/>
          <w:bCs/>
        </w:rPr>
      </w:pPr>
    </w:p>
    <w:p w14:paraId="14FE31C3" w14:textId="14883FA9" w:rsidR="00E93EB1" w:rsidRPr="00E550E3" w:rsidRDefault="00D37DAD">
      <w:pPr>
        <w:jc w:val="both"/>
        <w:rPr>
          <w:rFonts w:ascii="Calibri" w:hAnsi="Calibri" w:cs="Calibri"/>
          <w:b/>
          <w:bCs/>
        </w:rPr>
      </w:pPr>
      <w:r w:rsidRPr="00E550E3">
        <w:rPr>
          <w:rFonts w:ascii="Calibri" w:hAnsi="Calibri" w:cs="Calibri"/>
          <w:b/>
          <w:bCs/>
        </w:rPr>
        <w:t xml:space="preserve">Priority 5 - </w:t>
      </w:r>
      <w:r w:rsidR="00E93EB1" w:rsidRPr="00113A72">
        <w:rPr>
          <w:rFonts w:ascii="Calibri" w:hAnsi="Calibri" w:cs="Calibri"/>
        </w:rPr>
        <w:t>Detention in police and youth custody</w:t>
      </w:r>
      <w:r w:rsidR="00E93EB1" w:rsidRPr="00E550E3">
        <w:rPr>
          <w:rFonts w:ascii="Calibri" w:hAnsi="Calibri" w:cs="Calibri"/>
          <w:b/>
          <w:bCs/>
        </w:rPr>
        <w:t xml:space="preserve"> </w:t>
      </w:r>
    </w:p>
    <w:p w14:paraId="3763EB90" w14:textId="72C1F132" w:rsidR="00BE7866" w:rsidRDefault="00E52FAC" w:rsidP="00BE7866">
      <w:pPr>
        <w:shd w:val="clear" w:color="auto" w:fill="FFFFFF"/>
        <w:suppressAutoHyphens w:val="0"/>
        <w:autoSpaceDN/>
        <w:jc w:val="both"/>
        <w:textAlignment w:val="auto"/>
        <w:rPr>
          <w:rFonts w:ascii="Calibri" w:hAnsi="Calibri" w:cs="Calibri"/>
          <w:color w:val="000000"/>
        </w:rPr>
      </w:pPr>
      <w:r w:rsidRPr="0067524C">
        <w:rPr>
          <w:rFonts w:ascii="Calibri" w:hAnsi="Calibri" w:cs="Calibri"/>
        </w:rPr>
        <w:t>In the 12 months leading up to the end of March 2025, ten children were remanded to Youth Detention Accommodation (YDA) and one child was remanded to Local Authority Accommodation (LAA). As with all custodial outcomes and serious incidents, children remanded to either LAA or YDA are reviewed by</w:t>
      </w:r>
      <w:r w:rsidR="00BE7866">
        <w:rPr>
          <w:rFonts w:ascii="Calibri" w:hAnsi="Calibri" w:cs="Calibri"/>
        </w:rPr>
        <w:t xml:space="preserve"> a </w:t>
      </w:r>
      <w:r w:rsidR="00BE7866" w:rsidRPr="0067524C">
        <w:rPr>
          <w:rFonts w:ascii="Calibri" w:hAnsi="Calibri" w:cs="Calibri"/>
          <w:color w:val="000000"/>
        </w:rPr>
        <w:t xml:space="preserve">quarterly multi-agency Custodial Outcomes and Serious Incidents evaluation panel. The panel conducts reflective audits on each child, capturing opportunities for learning and practice improvement. These insights are shared through learning briefing notes or short form training with the wider service and partners, including the Police, education, </w:t>
      </w:r>
      <w:r w:rsidR="00BE7866">
        <w:rPr>
          <w:rFonts w:ascii="Calibri" w:hAnsi="Calibri" w:cs="Calibri"/>
          <w:color w:val="000000"/>
        </w:rPr>
        <w:t>s</w:t>
      </w:r>
      <w:r w:rsidR="00BE7866" w:rsidRPr="0067524C">
        <w:rPr>
          <w:rFonts w:ascii="Calibri" w:hAnsi="Calibri" w:cs="Calibri"/>
          <w:color w:val="000000"/>
        </w:rPr>
        <w:t xml:space="preserve">ocial </w:t>
      </w:r>
      <w:r w:rsidR="00BE7866">
        <w:rPr>
          <w:rFonts w:ascii="Calibri" w:hAnsi="Calibri" w:cs="Calibri"/>
          <w:color w:val="000000"/>
        </w:rPr>
        <w:t>c</w:t>
      </w:r>
      <w:r w:rsidR="00BE7866" w:rsidRPr="0067524C">
        <w:rPr>
          <w:rFonts w:ascii="Calibri" w:hAnsi="Calibri" w:cs="Calibri"/>
          <w:color w:val="000000"/>
        </w:rPr>
        <w:t>are, health, and mental health sectors.</w:t>
      </w:r>
    </w:p>
    <w:p w14:paraId="001E87A1" w14:textId="1719F6DD" w:rsidR="00BD5578" w:rsidRPr="00AC5054" w:rsidRDefault="00BD5578" w:rsidP="00BD5578">
      <w:pPr>
        <w:spacing w:line="259" w:lineRule="auto"/>
        <w:jc w:val="both"/>
        <w:rPr>
          <w:rFonts w:ascii="Calibri" w:hAnsi="Calibri" w:cs="Calibri"/>
        </w:rPr>
      </w:pPr>
      <w:r w:rsidRPr="00AC5054">
        <w:rPr>
          <w:rFonts w:ascii="Calibri" w:hAnsi="Calibri" w:cs="Calibri"/>
        </w:rPr>
        <w:t>During the past year, we have collaborated with Nottinghamshire YJS, Nottingham City and Nottinghamshire Children's Care, and Nottinghamshire Police to review, update and implement the cross-authority Police and Criminal Evidence (PACE) guidance. The review was informed by the Youth Remand Concordat, ‘Working Together to improve the experiences and outcomes of children on remand’. The Concordat brings together learning from the Review of Custodial Remands for Children (2022) and recommendations from the Joint Thematic Inspection of Work with Children Subject to Remand to Youth Detention, conducted by HM Inspectorate of Probation, HM Inspectorate of Prisons, and Ofsted, published on 23rd November 2023.</w:t>
      </w:r>
    </w:p>
    <w:p w14:paraId="6240BF65" w14:textId="0A12289B" w:rsidR="00B76BB5" w:rsidRDefault="00B76BB5" w:rsidP="00DC4981">
      <w:pPr>
        <w:spacing w:line="259" w:lineRule="auto"/>
        <w:jc w:val="both"/>
        <w:rPr>
          <w:rFonts w:ascii="Calibri" w:hAnsi="Calibri" w:cs="Calibri"/>
        </w:rPr>
      </w:pPr>
      <w:r w:rsidRPr="00AC5054">
        <w:rPr>
          <w:rFonts w:ascii="Calibri" w:hAnsi="Calibri" w:cs="Calibri"/>
        </w:rPr>
        <w:t>To support the implementation of the guidance</w:t>
      </w:r>
      <w:r w:rsidRPr="00E550E3">
        <w:rPr>
          <w:rFonts w:ascii="Calibri" w:hAnsi="Calibri" w:cs="Calibri"/>
        </w:rPr>
        <w:t xml:space="preserve">, monthly PACE partnership meetings are </w:t>
      </w:r>
      <w:r w:rsidR="00B7511F">
        <w:rPr>
          <w:rFonts w:ascii="Calibri" w:hAnsi="Calibri" w:cs="Calibri"/>
        </w:rPr>
        <w:t>convened</w:t>
      </w:r>
      <w:r w:rsidRPr="00E550E3">
        <w:rPr>
          <w:rFonts w:ascii="Calibri" w:hAnsi="Calibri" w:cs="Calibri"/>
        </w:rPr>
        <w:t xml:space="preserve"> to review cases of children held in police custody on remand for the courts. This includes monitoring children who have been detained and subsequently granted court bail. The YJS also reviews custody notifications received from the police and provides advice to children's social care on additional support and/or bail conditions that can be implemented to prevent children from being detained overnight. The aim is to achieve a continued reduction in the number of children detained on remand.</w:t>
      </w:r>
    </w:p>
    <w:p w14:paraId="718C4BDA" w14:textId="17010780" w:rsidR="00D92CF7" w:rsidRPr="00824065" w:rsidRDefault="00D92CF7" w:rsidP="00D92CF7">
      <w:pPr>
        <w:spacing w:line="259" w:lineRule="auto"/>
        <w:jc w:val="both"/>
        <w:rPr>
          <w:rFonts w:ascii="Calibri" w:hAnsi="Calibri" w:cs="Calibri"/>
        </w:rPr>
      </w:pPr>
      <w:r w:rsidRPr="00824065">
        <w:rPr>
          <w:rFonts w:ascii="Calibri" w:hAnsi="Calibri" w:cs="Calibri"/>
        </w:rPr>
        <w:t xml:space="preserve">Following the implementation of this review a new policy has been implemented to ensure that the officer seeking remand first discusses a bail package with social care. There has been a notable reduction in cases that are remanded to court. In a </w:t>
      </w:r>
      <w:r w:rsidR="0037087B" w:rsidRPr="00824065">
        <w:rPr>
          <w:rFonts w:ascii="Calibri" w:hAnsi="Calibri" w:cs="Calibri"/>
        </w:rPr>
        <w:t>six-month</w:t>
      </w:r>
      <w:r w:rsidRPr="00824065">
        <w:rPr>
          <w:rFonts w:ascii="Calibri" w:hAnsi="Calibri" w:cs="Calibri"/>
        </w:rPr>
        <w:t xml:space="preserve"> </w:t>
      </w:r>
      <w:r w:rsidR="009B0BED" w:rsidRPr="00824065">
        <w:rPr>
          <w:rFonts w:ascii="Calibri" w:hAnsi="Calibri" w:cs="Calibri"/>
        </w:rPr>
        <w:t>period,</w:t>
      </w:r>
      <w:r w:rsidRPr="00824065">
        <w:rPr>
          <w:rFonts w:ascii="Calibri" w:hAnsi="Calibri" w:cs="Calibri"/>
        </w:rPr>
        <w:t xml:space="preserve"> the force has seen 10 children remanded to court for PACE matters.</w:t>
      </w:r>
    </w:p>
    <w:p w14:paraId="68FB7A34" w14:textId="7B550603" w:rsidR="00B76BB5" w:rsidRPr="00E550E3" w:rsidRDefault="00B76BB5" w:rsidP="00DC4981">
      <w:pPr>
        <w:spacing w:line="259" w:lineRule="auto"/>
        <w:jc w:val="both"/>
        <w:rPr>
          <w:rFonts w:ascii="Calibri" w:hAnsi="Calibri" w:cs="Calibri"/>
        </w:rPr>
      </w:pPr>
      <w:r w:rsidRPr="00E550E3">
        <w:rPr>
          <w:rFonts w:ascii="Calibri" w:hAnsi="Calibri" w:cs="Calibri"/>
        </w:rPr>
        <w:t xml:space="preserve">We have also worked with Nottinghamshire YJS to update the commissioning arrangements for our appropriate adult service. Quarterly meetings are held to review data and ensure the service is used </w:t>
      </w:r>
      <w:r w:rsidR="00B7511F">
        <w:rPr>
          <w:rFonts w:ascii="Calibri" w:hAnsi="Calibri" w:cs="Calibri"/>
        </w:rPr>
        <w:t xml:space="preserve">in a </w:t>
      </w:r>
      <w:r w:rsidRPr="00E550E3">
        <w:rPr>
          <w:rFonts w:ascii="Calibri" w:hAnsi="Calibri" w:cs="Calibri"/>
        </w:rPr>
        <w:t>timely and appropriate</w:t>
      </w:r>
      <w:r w:rsidR="00B7511F">
        <w:rPr>
          <w:rFonts w:ascii="Calibri" w:hAnsi="Calibri" w:cs="Calibri"/>
        </w:rPr>
        <w:t xml:space="preserve"> manner</w:t>
      </w:r>
      <w:r w:rsidRPr="00E550E3">
        <w:rPr>
          <w:rFonts w:ascii="Calibri" w:hAnsi="Calibri" w:cs="Calibri"/>
        </w:rPr>
        <w:t>, with any concerns raised at the monthly PACE partnership meetings.</w:t>
      </w:r>
    </w:p>
    <w:p w14:paraId="128C080B" w14:textId="67622E1F" w:rsidR="00B76BB5" w:rsidRPr="00E550E3" w:rsidRDefault="00B76BB5" w:rsidP="00DC4981">
      <w:pPr>
        <w:spacing w:line="259" w:lineRule="auto"/>
        <w:jc w:val="both"/>
        <w:rPr>
          <w:rFonts w:ascii="Calibri" w:hAnsi="Calibri" w:cs="Calibri"/>
        </w:rPr>
      </w:pPr>
      <w:bookmarkStart w:id="4" w:name="_Hlk200964099"/>
      <w:r w:rsidRPr="00E550E3">
        <w:rPr>
          <w:rFonts w:ascii="Calibri" w:hAnsi="Calibri" w:cs="Calibri"/>
        </w:rPr>
        <w:t xml:space="preserve">We remain committed to supporting children in police custody </w:t>
      </w:r>
      <w:r w:rsidR="00E36B66">
        <w:rPr>
          <w:rFonts w:ascii="Calibri" w:hAnsi="Calibri" w:cs="Calibri"/>
        </w:rPr>
        <w:t xml:space="preserve">and </w:t>
      </w:r>
      <w:r w:rsidRPr="00E550E3">
        <w:rPr>
          <w:rFonts w:ascii="Calibri" w:hAnsi="Calibri" w:cs="Calibri"/>
        </w:rPr>
        <w:t xml:space="preserve">will continue to work with Nottinghamshire Police and Nottinghamshire YJS </w:t>
      </w:r>
      <w:r w:rsidR="00CD0B44">
        <w:rPr>
          <w:rFonts w:ascii="Calibri" w:hAnsi="Calibri" w:cs="Calibri"/>
        </w:rPr>
        <w:t xml:space="preserve">to </w:t>
      </w:r>
      <w:r w:rsidRPr="00E550E3">
        <w:rPr>
          <w:rFonts w:ascii="Calibri" w:hAnsi="Calibri" w:cs="Calibri"/>
        </w:rPr>
        <w:t>agree processes and offers to ensure we provide an appropriate service that benefits children.</w:t>
      </w:r>
    </w:p>
    <w:bookmarkEnd w:id="4"/>
    <w:p w14:paraId="1C7699E5" w14:textId="2C1DCC4F" w:rsidR="00BA4F99" w:rsidRDefault="00BA4F99" w:rsidP="00BA4F99">
      <w:pPr>
        <w:spacing w:line="259" w:lineRule="auto"/>
        <w:jc w:val="both"/>
        <w:rPr>
          <w:rFonts w:ascii="Calibri" w:hAnsi="Calibri" w:cs="Calibri"/>
        </w:rPr>
      </w:pPr>
      <w:r w:rsidRPr="00E550E3">
        <w:rPr>
          <w:rFonts w:ascii="Calibri" w:hAnsi="Calibri" w:cs="Calibri"/>
        </w:rPr>
        <w:t xml:space="preserve">Nottinghamshire Integrated Care Board (ICB) is currently finalising </w:t>
      </w:r>
      <w:r>
        <w:rPr>
          <w:rFonts w:ascii="Calibri" w:hAnsi="Calibri" w:cs="Calibri"/>
        </w:rPr>
        <w:t xml:space="preserve">a strategic commissioning arrangement with strategic partners. Following this </w:t>
      </w:r>
      <w:r w:rsidRPr="00E550E3">
        <w:rPr>
          <w:rFonts w:ascii="Calibri" w:hAnsi="Calibri" w:cs="Calibri"/>
        </w:rPr>
        <w:t xml:space="preserve">the recruitment of a </w:t>
      </w:r>
      <w:r>
        <w:rPr>
          <w:rFonts w:ascii="Calibri" w:hAnsi="Calibri" w:cs="Calibri"/>
        </w:rPr>
        <w:t>S</w:t>
      </w:r>
      <w:r w:rsidRPr="00E550E3">
        <w:rPr>
          <w:rFonts w:ascii="Calibri" w:hAnsi="Calibri" w:cs="Calibri"/>
        </w:rPr>
        <w:t xml:space="preserve">peech and </w:t>
      </w:r>
      <w:r>
        <w:rPr>
          <w:rFonts w:ascii="Calibri" w:hAnsi="Calibri" w:cs="Calibri"/>
        </w:rPr>
        <w:t>L</w:t>
      </w:r>
      <w:r w:rsidRPr="00E550E3">
        <w:rPr>
          <w:rFonts w:ascii="Calibri" w:hAnsi="Calibri" w:cs="Calibri"/>
        </w:rPr>
        <w:t xml:space="preserve">anguage </w:t>
      </w:r>
      <w:r>
        <w:rPr>
          <w:rFonts w:ascii="Calibri" w:hAnsi="Calibri" w:cs="Calibri"/>
        </w:rPr>
        <w:t>T</w:t>
      </w:r>
      <w:r w:rsidRPr="00E550E3">
        <w:rPr>
          <w:rFonts w:ascii="Calibri" w:hAnsi="Calibri" w:cs="Calibri"/>
        </w:rPr>
        <w:t>herapist</w:t>
      </w:r>
      <w:r>
        <w:rPr>
          <w:rFonts w:ascii="Calibri" w:hAnsi="Calibri" w:cs="Calibri"/>
        </w:rPr>
        <w:t>, O</w:t>
      </w:r>
      <w:r w:rsidRPr="00E550E3">
        <w:rPr>
          <w:rFonts w:ascii="Calibri" w:hAnsi="Calibri" w:cs="Calibri"/>
        </w:rPr>
        <w:t xml:space="preserve">ccupational </w:t>
      </w:r>
      <w:r>
        <w:rPr>
          <w:rFonts w:ascii="Calibri" w:hAnsi="Calibri" w:cs="Calibri"/>
        </w:rPr>
        <w:t>T</w:t>
      </w:r>
      <w:r w:rsidRPr="00E550E3">
        <w:rPr>
          <w:rFonts w:ascii="Calibri" w:hAnsi="Calibri" w:cs="Calibri"/>
        </w:rPr>
        <w:t xml:space="preserve">herapist </w:t>
      </w:r>
      <w:r>
        <w:rPr>
          <w:rFonts w:ascii="Calibri" w:hAnsi="Calibri" w:cs="Calibri"/>
        </w:rPr>
        <w:t xml:space="preserve">and Nurses will be available to provide consultation and </w:t>
      </w:r>
      <w:r w:rsidR="009B0BED">
        <w:rPr>
          <w:rFonts w:ascii="Calibri" w:hAnsi="Calibri" w:cs="Calibri"/>
        </w:rPr>
        <w:t xml:space="preserve">direct </w:t>
      </w:r>
      <w:r w:rsidR="009B0BED" w:rsidRPr="00E550E3">
        <w:rPr>
          <w:rFonts w:ascii="Calibri" w:hAnsi="Calibri" w:cs="Calibri"/>
        </w:rPr>
        <w:t>work</w:t>
      </w:r>
      <w:r w:rsidRPr="00E550E3">
        <w:rPr>
          <w:rFonts w:ascii="Calibri" w:hAnsi="Calibri" w:cs="Calibri"/>
        </w:rPr>
        <w:t xml:space="preserve"> with</w:t>
      </w:r>
      <w:r>
        <w:rPr>
          <w:rFonts w:ascii="Calibri" w:hAnsi="Calibri" w:cs="Calibri"/>
        </w:rPr>
        <w:t>in</w:t>
      </w:r>
      <w:r w:rsidRPr="00E550E3">
        <w:rPr>
          <w:rFonts w:ascii="Calibri" w:hAnsi="Calibri" w:cs="Calibri"/>
        </w:rPr>
        <w:t xml:space="preserve"> both city and </w:t>
      </w:r>
      <w:r>
        <w:rPr>
          <w:rFonts w:ascii="Calibri" w:hAnsi="Calibri" w:cs="Calibri"/>
        </w:rPr>
        <w:t>county</w:t>
      </w:r>
      <w:r w:rsidRPr="00E550E3" w:rsidDel="00104317">
        <w:rPr>
          <w:rFonts w:ascii="Calibri" w:hAnsi="Calibri" w:cs="Calibri"/>
        </w:rPr>
        <w:t xml:space="preserve"> </w:t>
      </w:r>
      <w:r w:rsidRPr="00E550E3">
        <w:rPr>
          <w:rFonts w:ascii="Calibri" w:hAnsi="Calibri" w:cs="Calibri"/>
        </w:rPr>
        <w:t>YJS</w:t>
      </w:r>
      <w:r>
        <w:rPr>
          <w:rFonts w:ascii="Calibri" w:hAnsi="Calibri" w:cs="Calibri"/>
        </w:rPr>
        <w:t>s</w:t>
      </w:r>
      <w:r w:rsidRPr="00E550E3">
        <w:rPr>
          <w:rFonts w:ascii="Calibri" w:hAnsi="Calibri" w:cs="Calibri"/>
        </w:rPr>
        <w:t>. This initiative is funded through a partnership, with contributions from the ICB, OPCC, Nottingham City and Nottinghamshire YJS. This will enable early identification of speech, language, communication needs for children, ensuring they receive effective support</w:t>
      </w:r>
      <w:r>
        <w:rPr>
          <w:rFonts w:ascii="Calibri" w:hAnsi="Calibri" w:cs="Calibri"/>
        </w:rPr>
        <w:t>, alongside mental health assessment and treatment for children on out of court disposals.</w:t>
      </w:r>
    </w:p>
    <w:bookmarkEnd w:id="3"/>
    <w:p w14:paraId="615CD294" w14:textId="77777777" w:rsidR="00EB5275" w:rsidRDefault="00EB5275" w:rsidP="000D0A8B">
      <w:pPr>
        <w:suppressAutoHyphens w:val="0"/>
        <w:autoSpaceDN/>
        <w:spacing w:line="259" w:lineRule="auto"/>
        <w:textAlignment w:val="auto"/>
        <w:rPr>
          <w:rFonts w:ascii="Calibri" w:hAnsi="Calibri" w:cs="Calibri"/>
          <w:b/>
          <w:bCs/>
          <w:u w:val="single"/>
        </w:rPr>
      </w:pPr>
    </w:p>
    <w:p w14:paraId="0A031F57" w14:textId="77777777" w:rsidR="00EB5275" w:rsidRDefault="00EB5275" w:rsidP="000D0A8B">
      <w:pPr>
        <w:suppressAutoHyphens w:val="0"/>
        <w:autoSpaceDN/>
        <w:spacing w:line="259" w:lineRule="auto"/>
        <w:textAlignment w:val="auto"/>
        <w:rPr>
          <w:rFonts w:ascii="Calibri" w:hAnsi="Calibri" w:cs="Calibri"/>
          <w:b/>
          <w:bCs/>
          <w:u w:val="single"/>
        </w:rPr>
      </w:pPr>
    </w:p>
    <w:p w14:paraId="2E5DD222" w14:textId="77777777" w:rsidR="00EB5275" w:rsidRDefault="00EB5275" w:rsidP="000D0A8B">
      <w:pPr>
        <w:suppressAutoHyphens w:val="0"/>
        <w:autoSpaceDN/>
        <w:spacing w:line="259" w:lineRule="auto"/>
        <w:textAlignment w:val="auto"/>
        <w:rPr>
          <w:rFonts w:ascii="Calibri" w:hAnsi="Calibri" w:cs="Calibri"/>
          <w:b/>
          <w:bCs/>
          <w:u w:val="single"/>
        </w:rPr>
      </w:pPr>
    </w:p>
    <w:p w14:paraId="12C3EE95" w14:textId="775426AD" w:rsidR="00454D39" w:rsidRPr="00DC4981" w:rsidRDefault="00454D39" w:rsidP="000D0A8B">
      <w:pPr>
        <w:suppressAutoHyphens w:val="0"/>
        <w:autoSpaceDN/>
        <w:spacing w:line="259" w:lineRule="auto"/>
        <w:textAlignment w:val="auto"/>
        <w:rPr>
          <w:rFonts w:ascii="Calibri" w:hAnsi="Calibri" w:cs="Calibri"/>
          <w:b/>
          <w:bCs/>
          <w:u w:val="single"/>
        </w:rPr>
      </w:pPr>
      <w:r w:rsidRPr="00DC4981">
        <w:rPr>
          <w:rFonts w:ascii="Calibri" w:hAnsi="Calibri" w:cs="Calibri"/>
          <w:b/>
          <w:bCs/>
          <w:u w:val="single"/>
        </w:rPr>
        <w:t>Performance over the previous year</w:t>
      </w:r>
      <w:r w:rsidR="007465F7" w:rsidRPr="00DC4981">
        <w:rPr>
          <w:rFonts w:ascii="Calibri" w:hAnsi="Calibri" w:cs="Calibri"/>
          <w:b/>
          <w:bCs/>
          <w:u w:val="single"/>
        </w:rPr>
        <w:t xml:space="preserve"> </w:t>
      </w:r>
    </w:p>
    <w:p w14:paraId="01A47D3C" w14:textId="77777777" w:rsidR="00454D39" w:rsidRPr="0067524C" w:rsidRDefault="00454D39" w:rsidP="00FF1886">
      <w:pPr>
        <w:pStyle w:val="NoSpacing"/>
        <w:ind w:left="426"/>
        <w:jc w:val="both"/>
        <w:rPr>
          <w:rFonts w:ascii="Calibri" w:hAnsi="Calibri" w:cs="Calibri"/>
          <w:b/>
          <w:bCs/>
          <w:sz w:val="24"/>
          <w:szCs w:val="24"/>
          <w:lang w:eastAsia="en-GB"/>
        </w:rPr>
      </w:pPr>
    </w:p>
    <w:p w14:paraId="1E6515A1" w14:textId="03F8D419" w:rsidR="00454D39" w:rsidRPr="0067524C" w:rsidRDefault="00454D39" w:rsidP="00FF1886">
      <w:pPr>
        <w:jc w:val="both"/>
        <w:rPr>
          <w:rFonts w:ascii="Calibri" w:hAnsi="Calibri" w:cs="Calibri"/>
        </w:rPr>
      </w:pPr>
      <w:r w:rsidRPr="0067524C">
        <w:rPr>
          <w:rFonts w:ascii="Calibri" w:hAnsi="Calibri" w:cs="Calibri"/>
        </w:rPr>
        <w:t xml:space="preserve">This section provides an overview of </w:t>
      </w:r>
      <w:r w:rsidR="008F6C24" w:rsidRPr="0067524C">
        <w:rPr>
          <w:rFonts w:ascii="Calibri" w:hAnsi="Calibri" w:cs="Calibri"/>
        </w:rPr>
        <w:t xml:space="preserve">the data for </w:t>
      </w:r>
      <w:r w:rsidR="000F60E2">
        <w:rPr>
          <w:rFonts w:ascii="Calibri" w:hAnsi="Calibri" w:cs="Calibri"/>
        </w:rPr>
        <w:t xml:space="preserve">the YJS </w:t>
      </w:r>
      <w:r w:rsidR="008F6C24" w:rsidRPr="0067524C">
        <w:rPr>
          <w:rFonts w:ascii="Calibri" w:hAnsi="Calibri" w:cs="Calibri"/>
        </w:rPr>
        <w:t>KPI</w:t>
      </w:r>
      <w:r w:rsidR="00F51D70" w:rsidRPr="0067524C">
        <w:rPr>
          <w:rFonts w:ascii="Calibri" w:hAnsi="Calibri" w:cs="Calibri"/>
        </w:rPr>
        <w:t>s</w:t>
      </w:r>
      <w:r w:rsidR="008F6C24" w:rsidRPr="0067524C">
        <w:rPr>
          <w:rFonts w:ascii="Calibri" w:hAnsi="Calibri" w:cs="Calibri"/>
        </w:rPr>
        <w:t xml:space="preserve"> </w:t>
      </w:r>
      <w:r w:rsidRPr="0067524C">
        <w:rPr>
          <w:rFonts w:ascii="Calibri" w:hAnsi="Calibri" w:cs="Calibri"/>
        </w:rPr>
        <w:t xml:space="preserve">with descriptions of current performance against nationally measured targets. Comparative and local performance data are also presented where relevant in relation to </w:t>
      </w:r>
      <w:r w:rsidR="00496639" w:rsidRPr="0067524C">
        <w:rPr>
          <w:rFonts w:ascii="Calibri" w:hAnsi="Calibri" w:cs="Calibri"/>
        </w:rPr>
        <w:t xml:space="preserve">the </w:t>
      </w:r>
      <w:r w:rsidRPr="0067524C">
        <w:rPr>
          <w:rFonts w:ascii="Calibri" w:hAnsi="Calibri" w:cs="Calibri"/>
        </w:rPr>
        <w:t>YJS’s aim to reduce the number of FTEs, reoffending, and in the use of custody (both remand and sentencing).</w:t>
      </w:r>
    </w:p>
    <w:p w14:paraId="301508CF" w14:textId="792A09A7" w:rsidR="00193013" w:rsidRPr="0067524C" w:rsidRDefault="00193013" w:rsidP="00C347B2">
      <w:pPr>
        <w:ind w:left="426" w:hanging="426"/>
        <w:jc w:val="both"/>
        <w:rPr>
          <w:rFonts w:ascii="Calibri" w:hAnsi="Calibri" w:cs="Calibri"/>
          <w:b/>
          <w:bCs/>
        </w:rPr>
      </w:pPr>
      <w:r w:rsidRPr="0067524C">
        <w:rPr>
          <w:rFonts w:ascii="Calibri" w:hAnsi="Calibri" w:cs="Calibri"/>
          <w:b/>
          <w:bCs/>
        </w:rPr>
        <w:t>Local context:</w:t>
      </w:r>
    </w:p>
    <w:p w14:paraId="190CD1D6" w14:textId="00E565CE" w:rsidR="00255F3F" w:rsidRPr="00762368" w:rsidRDefault="00255F3F" w:rsidP="00310853">
      <w:pPr>
        <w:pStyle w:val="TOC3"/>
        <w:numPr>
          <w:ilvl w:val="0"/>
          <w:numId w:val="23"/>
        </w:numPr>
        <w:ind w:right="0"/>
        <w:jc w:val="both"/>
        <w:rPr>
          <w:rFonts w:ascii="Calibri" w:hAnsi="Calibri" w:cs="Calibri"/>
        </w:rPr>
      </w:pPr>
      <w:r w:rsidRPr="00762368">
        <w:rPr>
          <w:rFonts w:ascii="Calibri" w:hAnsi="Calibri" w:cs="Calibri"/>
        </w:rPr>
        <w:t>The 2021 Census results for Nottingham City show a total of 65,972 children under the age of 18. Among them, 28,908 are aged between 10-17 years. The ethnic composition of this age group is diverse, with 51% identifying as White, 18% as Asian, 14% as Black, 12% as Mixed, and 4% as Other. This data underscores the multicultural nature of Nottingham City's youth population.</w:t>
      </w:r>
    </w:p>
    <w:p w14:paraId="3916E667" w14:textId="14F7C8F7" w:rsidR="00255F3F" w:rsidRPr="00762368" w:rsidRDefault="00255F3F" w:rsidP="00DC4981">
      <w:pPr>
        <w:pStyle w:val="TOC3"/>
        <w:ind w:left="1080" w:right="0"/>
        <w:jc w:val="both"/>
        <w:rPr>
          <w:rFonts w:ascii="Calibri" w:hAnsi="Calibri" w:cs="Calibri"/>
        </w:rPr>
      </w:pPr>
    </w:p>
    <w:p w14:paraId="781F531F" w14:textId="537BD919" w:rsidR="00F71468" w:rsidRPr="00762368" w:rsidRDefault="00F71468" w:rsidP="00310853">
      <w:pPr>
        <w:pStyle w:val="TOC3"/>
        <w:numPr>
          <w:ilvl w:val="0"/>
          <w:numId w:val="23"/>
        </w:numPr>
        <w:ind w:right="0"/>
        <w:jc w:val="both"/>
        <w:rPr>
          <w:rFonts w:ascii="Calibri" w:hAnsi="Calibri" w:cs="Calibri"/>
        </w:rPr>
      </w:pPr>
      <w:r w:rsidRPr="00762368">
        <w:rPr>
          <w:rFonts w:ascii="Calibri" w:hAnsi="Calibri" w:cs="Calibri"/>
        </w:rPr>
        <w:t xml:space="preserve">In 2019, Nottingham was ranked as the 12th most deprived city in England by the Office for National Statistics (ONS). Deprivation significantly impacts many families, with 27% of individuals aged 16 and over and 39% of children aged 0-15 living in the 10% most deprived neighbourhoods in the country. This highlights the substantial challenges faced by a large portion of the city's </w:t>
      </w:r>
      <w:r w:rsidR="00BE082F" w:rsidRPr="00762368">
        <w:rPr>
          <w:rFonts w:ascii="Calibri" w:hAnsi="Calibri" w:cs="Calibri"/>
        </w:rPr>
        <w:t>population.</w:t>
      </w:r>
    </w:p>
    <w:p w14:paraId="05E064D8" w14:textId="77777777" w:rsidR="008F2563" w:rsidRDefault="008F2563" w:rsidP="00FF1886">
      <w:pPr>
        <w:ind w:left="426" w:hanging="426"/>
        <w:jc w:val="both"/>
        <w:rPr>
          <w:rFonts w:ascii="Calibri" w:hAnsi="Calibri" w:cs="Calibri"/>
          <w:b/>
          <w:bCs/>
        </w:rPr>
      </w:pPr>
    </w:p>
    <w:p w14:paraId="1E23F6C1" w14:textId="1E86CD6A" w:rsidR="008E604B" w:rsidRPr="0067524C" w:rsidRDefault="00044C9C" w:rsidP="008E604B">
      <w:pPr>
        <w:jc w:val="both"/>
        <w:rPr>
          <w:rFonts w:ascii="Calibri" w:hAnsi="Calibri" w:cs="Calibri"/>
          <w:b/>
          <w:bCs/>
        </w:rPr>
      </w:pPr>
      <w:r>
        <w:rPr>
          <w:rFonts w:ascii="Calibri" w:hAnsi="Calibri" w:cs="Calibri"/>
          <w:b/>
          <w:bCs/>
        </w:rPr>
        <w:t xml:space="preserve">Additional </w:t>
      </w:r>
      <w:r w:rsidR="008E604B" w:rsidRPr="0067524C">
        <w:rPr>
          <w:rFonts w:ascii="Calibri" w:hAnsi="Calibri" w:cs="Calibri"/>
          <w:b/>
          <w:bCs/>
        </w:rPr>
        <w:t>Key Performance Indicators</w:t>
      </w:r>
    </w:p>
    <w:p w14:paraId="5C27DF94" w14:textId="3A94B6A0" w:rsidR="00A32ECD" w:rsidRDefault="00A32ECD" w:rsidP="00A32ECD">
      <w:pPr>
        <w:jc w:val="both"/>
        <w:rPr>
          <w:rFonts w:ascii="Calibri" w:hAnsi="Calibri" w:cs="Calibri"/>
        </w:rPr>
      </w:pPr>
      <w:bookmarkStart w:id="5" w:name="_Hlk196823687"/>
      <w:r>
        <w:rPr>
          <w:rFonts w:ascii="Calibri" w:hAnsi="Calibri" w:cs="Calibri"/>
        </w:rPr>
        <w:t xml:space="preserve">Table </w:t>
      </w:r>
      <w:r w:rsidR="00496E79">
        <w:rPr>
          <w:rFonts w:ascii="Calibri" w:hAnsi="Calibri" w:cs="Calibri"/>
        </w:rPr>
        <w:t>2</w:t>
      </w:r>
      <w:r>
        <w:rPr>
          <w:rFonts w:ascii="Calibri" w:hAnsi="Calibri" w:cs="Calibri"/>
        </w:rPr>
        <w:t xml:space="preserve"> below shows the interventions that have resulted in FTEs in the period July 2022 - December 2023, and chart </w:t>
      </w:r>
      <w:r w:rsidR="00496E79">
        <w:rPr>
          <w:rFonts w:ascii="Calibri" w:hAnsi="Calibri" w:cs="Calibri"/>
        </w:rPr>
        <w:t>4</w:t>
      </w:r>
      <w:r>
        <w:rPr>
          <w:rFonts w:ascii="Calibri" w:hAnsi="Calibri" w:cs="Calibri"/>
        </w:rPr>
        <w:t xml:space="preserve"> </w:t>
      </w:r>
      <w:r w:rsidRPr="00DC4981">
        <w:rPr>
          <w:rFonts w:ascii="Calibri" w:hAnsi="Calibri" w:cs="Calibri"/>
        </w:rPr>
        <w:t xml:space="preserve">shows </w:t>
      </w:r>
      <w:r>
        <w:rPr>
          <w:rFonts w:ascii="Calibri" w:hAnsi="Calibri" w:cs="Calibri"/>
        </w:rPr>
        <w:t xml:space="preserve">some of the main interventions in chart form.  </w:t>
      </w:r>
      <w:r w:rsidRPr="00F11CBA">
        <w:rPr>
          <w:rFonts w:ascii="Calibri" w:hAnsi="Calibri" w:cs="Calibri"/>
        </w:rPr>
        <w:t>The number of Out of Court assessments has also been included – all those shown as receiving an OoCD on the chart below will first have been subject to an assessment.  Adding this shows that the reduction in the use of some FTE disposals is not due to a drop off in referrals or assessments</w:t>
      </w:r>
      <w:r>
        <w:rPr>
          <w:rFonts w:ascii="Calibri" w:hAnsi="Calibri" w:cs="Calibri"/>
        </w:rPr>
        <w:t>.</w:t>
      </w:r>
    </w:p>
    <w:bookmarkEnd w:id="5"/>
    <w:p w14:paraId="222F7223" w14:textId="2DE655A8" w:rsidR="00C347B2" w:rsidRDefault="007F4DE6" w:rsidP="00A32ECD">
      <w:pPr>
        <w:rPr>
          <w:rFonts w:ascii="Calibri" w:hAnsi="Calibri" w:cs="Calibri"/>
        </w:rPr>
      </w:pPr>
      <w:r w:rsidRPr="00DC4981">
        <w:rPr>
          <w:rFonts w:ascii="Calibri" w:hAnsi="Calibri" w:cs="Calibri"/>
        </w:rPr>
        <w:t xml:space="preserve"> </w:t>
      </w:r>
      <w:r w:rsidR="00C347B2" w:rsidRPr="00F11CBA">
        <w:rPr>
          <w:rFonts w:ascii="Calibri" w:hAnsi="Calibri" w:cs="Calibri"/>
          <w:b/>
          <w:bCs/>
        </w:rPr>
        <w:t xml:space="preserve">Table </w:t>
      </w:r>
      <w:r w:rsidR="00496E79">
        <w:rPr>
          <w:rFonts w:ascii="Calibri" w:hAnsi="Calibri" w:cs="Calibri"/>
          <w:b/>
          <w:bCs/>
        </w:rPr>
        <w:t>2</w:t>
      </w:r>
      <w:r w:rsidR="00C347B2" w:rsidRPr="007F4DE6">
        <w:rPr>
          <w:rFonts w:ascii="Calibri" w:hAnsi="Calibri" w:cs="Calibri"/>
        </w:rPr>
        <w:t xml:space="preserve">: </w:t>
      </w:r>
      <w:r w:rsidR="00C347B2" w:rsidRPr="00B05221">
        <w:rPr>
          <w:rFonts w:ascii="Calibri" w:hAnsi="Calibri" w:cs="Calibri"/>
          <w:i/>
          <w:iCs/>
        </w:rPr>
        <w:t>July 202</w:t>
      </w:r>
      <w:r w:rsidR="000822E9" w:rsidRPr="00B05221">
        <w:rPr>
          <w:rFonts w:ascii="Calibri" w:hAnsi="Calibri" w:cs="Calibri"/>
          <w:i/>
          <w:iCs/>
        </w:rPr>
        <w:t>3</w:t>
      </w:r>
      <w:r w:rsidR="00C347B2" w:rsidRPr="00B05221">
        <w:rPr>
          <w:rFonts w:ascii="Calibri" w:hAnsi="Calibri" w:cs="Calibri"/>
          <w:i/>
          <w:iCs/>
        </w:rPr>
        <w:t xml:space="preserve"> – December 202</w:t>
      </w:r>
      <w:r w:rsidR="000822E9" w:rsidRPr="00B05221">
        <w:rPr>
          <w:rFonts w:ascii="Calibri" w:hAnsi="Calibri" w:cs="Calibri"/>
          <w:i/>
          <w:iCs/>
        </w:rPr>
        <w:t>4</w:t>
      </w:r>
      <w:r w:rsidR="00C347B2" w:rsidRPr="00B05221">
        <w:rPr>
          <w:rFonts w:ascii="Calibri" w:hAnsi="Calibri" w:cs="Calibri"/>
          <w:i/>
          <w:iCs/>
        </w:rPr>
        <w:t xml:space="preserve"> outcomes</w:t>
      </w:r>
    </w:p>
    <w:tbl>
      <w:tblPr>
        <w:tblW w:w="6740" w:type="dxa"/>
        <w:tblLook w:val="04A0" w:firstRow="1" w:lastRow="0" w:firstColumn="1" w:lastColumn="0" w:noHBand="0" w:noVBand="1"/>
      </w:tblPr>
      <w:tblGrid>
        <w:gridCol w:w="5080"/>
        <w:gridCol w:w="1660"/>
      </w:tblGrid>
      <w:tr w:rsidR="00C347B2" w:rsidRPr="007F4DE6" w14:paraId="10627E0C" w14:textId="77777777" w:rsidTr="00F11CBA">
        <w:trPr>
          <w:trHeight w:val="276"/>
        </w:trPr>
        <w:tc>
          <w:tcPr>
            <w:tcW w:w="5080" w:type="dxa"/>
            <w:tcBorders>
              <w:top w:val="single" w:sz="8" w:space="0" w:color="FFFFFF"/>
              <w:left w:val="single" w:sz="8" w:space="0" w:color="FFFFFF"/>
              <w:bottom w:val="single" w:sz="8" w:space="0" w:color="FFFFFF"/>
              <w:right w:val="nil"/>
            </w:tcBorders>
            <w:shd w:val="clear" w:color="000000" w:fill="809EC2"/>
            <w:noWrap/>
            <w:vAlign w:val="center"/>
            <w:hideMark/>
          </w:tcPr>
          <w:p w14:paraId="113A6B7B"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Outcome</w:t>
            </w:r>
          </w:p>
        </w:tc>
        <w:tc>
          <w:tcPr>
            <w:tcW w:w="1660" w:type="dxa"/>
            <w:tcBorders>
              <w:top w:val="single" w:sz="8" w:space="0" w:color="FFFFFF"/>
              <w:left w:val="nil"/>
              <w:bottom w:val="single" w:sz="8" w:space="0" w:color="FFFFFF"/>
              <w:right w:val="single" w:sz="8" w:space="0" w:color="FFFFFF"/>
            </w:tcBorders>
            <w:shd w:val="clear" w:color="000000" w:fill="809EC2"/>
            <w:noWrap/>
            <w:vAlign w:val="center"/>
            <w:hideMark/>
          </w:tcPr>
          <w:p w14:paraId="0939FB18"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Total FTEs</w:t>
            </w:r>
          </w:p>
        </w:tc>
      </w:tr>
      <w:tr w:rsidR="00C347B2" w:rsidRPr="007F4DE6" w14:paraId="77E29B47"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2D8A39EC"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Referral Order</w:t>
            </w:r>
          </w:p>
        </w:tc>
        <w:tc>
          <w:tcPr>
            <w:tcW w:w="1660" w:type="dxa"/>
            <w:tcBorders>
              <w:top w:val="nil"/>
              <w:left w:val="nil"/>
              <w:bottom w:val="single" w:sz="8" w:space="0" w:color="FFFFFF"/>
              <w:right w:val="single" w:sz="8" w:space="0" w:color="FFFFFF"/>
            </w:tcBorders>
            <w:shd w:val="clear" w:color="000000" w:fill="CCD8E6"/>
            <w:noWrap/>
            <w:vAlign w:val="center"/>
            <w:hideMark/>
          </w:tcPr>
          <w:p w14:paraId="2ADCE8FA"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63</w:t>
            </w:r>
          </w:p>
        </w:tc>
      </w:tr>
      <w:tr w:rsidR="00C347B2" w:rsidRPr="007F4DE6" w14:paraId="679B15DE"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4B6BF88A"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Youth Caution</w:t>
            </w:r>
          </w:p>
        </w:tc>
        <w:tc>
          <w:tcPr>
            <w:tcW w:w="1660" w:type="dxa"/>
            <w:tcBorders>
              <w:top w:val="nil"/>
              <w:left w:val="nil"/>
              <w:bottom w:val="single" w:sz="8" w:space="0" w:color="FFFFFF"/>
              <w:right w:val="single" w:sz="8" w:space="0" w:color="FFFFFF"/>
            </w:tcBorders>
            <w:shd w:val="clear" w:color="000000" w:fill="E5EBF2"/>
            <w:noWrap/>
            <w:vAlign w:val="center"/>
            <w:hideMark/>
          </w:tcPr>
          <w:p w14:paraId="082AA8D1"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24</w:t>
            </w:r>
          </w:p>
        </w:tc>
      </w:tr>
      <w:tr w:rsidR="00C347B2" w:rsidRPr="007F4DE6" w14:paraId="53415D86"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43A2CB7A"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Youth Conditional Caution</w:t>
            </w:r>
          </w:p>
        </w:tc>
        <w:tc>
          <w:tcPr>
            <w:tcW w:w="1660" w:type="dxa"/>
            <w:tcBorders>
              <w:top w:val="nil"/>
              <w:left w:val="nil"/>
              <w:bottom w:val="single" w:sz="8" w:space="0" w:color="FFFFFF"/>
              <w:right w:val="single" w:sz="8" w:space="0" w:color="FFFFFF"/>
            </w:tcBorders>
            <w:shd w:val="clear" w:color="000000" w:fill="CCD8E6"/>
            <w:noWrap/>
            <w:vAlign w:val="center"/>
            <w:hideMark/>
          </w:tcPr>
          <w:p w14:paraId="5764DB64"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12</w:t>
            </w:r>
          </w:p>
        </w:tc>
      </w:tr>
      <w:tr w:rsidR="00C347B2" w:rsidRPr="007F4DE6" w14:paraId="2386D8C3"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0DADC17D"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Conditional Discharge</w:t>
            </w:r>
          </w:p>
        </w:tc>
        <w:tc>
          <w:tcPr>
            <w:tcW w:w="1660" w:type="dxa"/>
            <w:tcBorders>
              <w:top w:val="nil"/>
              <w:left w:val="nil"/>
              <w:bottom w:val="single" w:sz="8" w:space="0" w:color="FFFFFF"/>
              <w:right w:val="single" w:sz="8" w:space="0" w:color="FFFFFF"/>
            </w:tcBorders>
            <w:shd w:val="clear" w:color="000000" w:fill="E5EBF2"/>
            <w:noWrap/>
            <w:vAlign w:val="center"/>
            <w:hideMark/>
          </w:tcPr>
          <w:p w14:paraId="5DE489C9"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10</w:t>
            </w:r>
          </w:p>
        </w:tc>
      </w:tr>
      <w:tr w:rsidR="00C347B2" w:rsidRPr="007F4DE6" w14:paraId="387B49B1"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0736642B"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Fine</w:t>
            </w:r>
          </w:p>
        </w:tc>
        <w:tc>
          <w:tcPr>
            <w:tcW w:w="1660" w:type="dxa"/>
            <w:tcBorders>
              <w:top w:val="nil"/>
              <w:left w:val="nil"/>
              <w:bottom w:val="single" w:sz="8" w:space="0" w:color="FFFFFF"/>
              <w:right w:val="single" w:sz="8" w:space="0" w:color="FFFFFF"/>
            </w:tcBorders>
            <w:shd w:val="clear" w:color="000000" w:fill="CCD8E6"/>
            <w:noWrap/>
            <w:vAlign w:val="center"/>
            <w:hideMark/>
          </w:tcPr>
          <w:p w14:paraId="4CAD895B"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8</w:t>
            </w:r>
          </w:p>
        </w:tc>
      </w:tr>
      <w:tr w:rsidR="00C347B2" w:rsidRPr="007F4DE6" w14:paraId="2BA3CA42"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6CC6D8C6"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Youth Rehabilitation Order</w:t>
            </w:r>
          </w:p>
        </w:tc>
        <w:tc>
          <w:tcPr>
            <w:tcW w:w="1660" w:type="dxa"/>
            <w:tcBorders>
              <w:top w:val="nil"/>
              <w:left w:val="nil"/>
              <w:bottom w:val="single" w:sz="8" w:space="0" w:color="FFFFFF"/>
              <w:right w:val="single" w:sz="8" w:space="0" w:color="FFFFFF"/>
            </w:tcBorders>
            <w:shd w:val="clear" w:color="000000" w:fill="E5EBF2"/>
            <w:noWrap/>
            <w:vAlign w:val="center"/>
            <w:hideMark/>
          </w:tcPr>
          <w:p w14:paraId="23771D17"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6</w:t>
            </w:r>
          </w:p>
        </w:tc>
      </w:tr>
      <w:tr w:rsidR="00C347B2" w:rsidRPr="007F4DE6" w14:paraId="5D9FB7F9"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459303B8"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Section 250 (was Section 91 Order</w:t>
            </w:r>
          </w:p>
        </w:tc>
        <w:tc>
          <w:tcPr>
            <w:tcW w:w="1660" w:type="dxa"/>
            <w:tcBorders>
              <w:top w:val="nil"/>
              <w:left w:val="nil"/>
              <w:bottom w:val="single" w:sz="8" w:space="0" w:color="FFFFFF"/>
              <w:right w:val="single" w:sz="8" w:space="0" w:color="FFFFFF"/>
            </w:tcBorders>
            <w:shd w:val="clear" w:color="000000" w:fill="CCD8E6"/>
            <w:noWrap/>
            <w:vAlign w:val="center"/>
            <w:hideMark/>
          </w:tcPr>
          <w:p w14:paraId="34027719"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2</w:t>
            </w:r>
          </w:p>
        </w:tc>
      </w:tr>
      <w:tr w:rsidR="00C347B2" w:rsidRPr="007F4DE6" w14:paraId="752FE393"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5361A6A5"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Absolute Discharge</w:t>
            </w:r>
          </w:p>
        </w:tc>
        <w:tc>
          <w:tcPr>
            <w:tcW w:w="1660" w:type="dxa"/>
            <w:tcBorders>
              <w:top w:val="nil"/>
              <w:left w:val="nil"/>
              <w:bottom w:val="single" w:sz="8" w:space="0" w:color="FFFFFF"/>
              <w:right w:val="single" w:sz="8" w:space="0" w:color="FFFFFF"/>
            </w:tcBorders>
            <w:shd w:val="clear" w:color="000000" w:fill="E5EBF2"/>
            <w:noWrap/>
            <w:vAlign w:val="center"/>
            <w:hideMark/>
          </w:tcPr>
          <w:p w14:paraId="6442E3F4"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w:t>
            </w:r>
          </w:p>
        </w:tc>
      </w:tr>
      <w:tr w:rsidR="00C347B2" w:rsidRPr="007F4DE6" w14:paraId="0104406D"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493A79BC"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Detention + Training Order (Custody)</w:t>
            </w:r>
          </w:p>
        </w:tc>
        <w:tc>
          <w:tcPr>
            <w:tcW w:w="1660" w:type="dxa"/>
            <w:tcBorders>
              <w:top w:val="nil"/>
              <w:left w:val="nil"/>
              <w:bottom w:val="single" w:sz="8" w:space="0" w:color="FFFFFF"/>
              <w:right w:val="single" w:sz="8" w:space="0" w:color="FFFFFF"/>
            </w:tcBorders>
            <w:shd w:val="clear" w:color="000000" w:fill="CCD8E6"/>
            <w:noWrap/>
            <w:vAlign w:val="center"/>
            <w:hideMark/>
          </w:tcPr>
          <w:p w14:paraId="635CFA89"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w:t>
            </w:r>
          </w:p>
        </w:tc>
      </w:tr>
      <w:tr w:rsidR="00C347B2" w:rsidRPr="007F4DE6" w14:paraId="3121BBD3"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1B28433B"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Youth Rehabilitation Order ISS Requirement Band 1</w:t>
            </w:r>
          </w:p>
        </w:tc>
        <w:tc>
          <w:tcPr>
            <w:tcW w:w="1660" w:type="dxa"/>
            <w:tcBorders>
              <w:top w:val="nil"/>
              <w:left w:val="nil"/>
              <w:bottom w:val="single" w:sz="8" w:space="0" w:color="FFFFFF"/>
              <w:right w:val="single" w:sz="8" w:space="0" w:color="FFFFFF"/>
            </w:tcBorders>
            <w:shd w:val="clear" w:color="000000" w:fill="E5EBF2"/>
            <w:noWrap/>
            <w:vAlign w:val="center"/>
            <w:hideMark/>
          </w:tcPr>
          <w:p w14:paraId="72A7F9A9"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w:t>
            </w:r>
          </w:p>
        </w:tc>
      </w:tr>
      <w:tr w:rsidR="00C347B2" w:rsidRPr="007F4DE6" w14:paraId="65BEE300" w14:textId="77777777" w:rsidTr="00F11CBA">
        <w:trPr>
          <w:trHeight w:val="276"/>
        </w:trPr>
        <w:tc>
          <w:tcPr>
            <w:tcW w:w="5080" w:type="dxa"/>
            <w:tcBorders>
              <w:top w:val="nil"/>
              <w:left w:val="single" w:sz="8" w:space="0" w:color="FFFFFF"/>
              <w:bottom w:val="single" w:sz="8" w:space="0" w:color="FFFFFF"/>
              <w:right w:val="single" w:sz="8" w:space="0" w:color="FFFFFF"/>
            </w:tcBorders>
            <w:shd w:val="clear" w:color="000000" w:fill="809EC2"/>
            <w:noWrap/>
            <w:vAlign w:val="center"/>
            <w:hideMark/>
          </w:tcPr>
          <w:p w14:paraId="762F4D6A" w14:textId="77777777" w:rsidR="00C347B2" w:rsidRPr="007F4DE6" w:rsidRDefault="00C347B2" w:rsidP="00F11CBA">
            <w:pPr>
              <w:suppressAutoHyphens w:val="0"/>
              <w:autoSpaceDN/>
              <w:spacing w:after="0"/>
              <w:jc w:val="both"/>
              <w:textAlignment w:val="auto"/>
              <w:rPr>
                <w:rFonts w:cs="Arial"/>
                <w:color w:val="FFFFFF"/>
                <w:sz w:val="20"/>
                <w:szCs w:val="20"/>
              </w:rPr>
            </w:pPr>
            <w:r w:rsidRPr="007F4DE6">
              <w:rPr>
                <w:rFonts w:cs="Arial"/>
                <w:color w:val="FFFFFF"/>
                <w:sz w:val="20"/>
                <w:szCs w:val="20"/>
              </w:rPr>
              <w:t>Youth Rehabilitation Order ISS Requirement Band 2</w:t>
            </w:r>
          </w:p>
        </w:tc>
        <w:tc>
          <w:tcPr>
            <w:tcW w:w="1660" w:type="dxa"/>
            <w:tcBorders>
              <w:top w:val="nil"/>
              <w:left w:val="nil"/>
              <w:bottom w:val="single" w:sz="8" w:space="0" w:color="FFFFFF"/>
              <w:right w:val="single" w:sz="8" w:space="0" w:color="FFFFFF"/>
            </w:tcBorders>
            <w:shd w:val="clear" w:color="000000" w:fill="CCD8E6"/>
            <w:noWrap/>
            <w:vAlign w:val="center"/>
            <w:hideMark/>
          </w:tcPr>
          <w:p w14:paraId="0FB9CB74" w14:textId="77777777" w:rsidR="00C347B2" w:rsidRPr="007F4DE6" w:rsidRDefault="00C347B2" w:rsidP="00F11CBA">
            <w:pPr>
              <w:suppressAutoHyphens w:val="0"/>
              <w:autoSpaceDN/>
              <w:spacing w:after="0"/>
              <w:jc w:val="right"/>
              <w:textAlignment w:val="auto"/>
              <w:rPr>
                <w:rFonts w:cs="Arial"/>
                <w:color w:val="000000"/>
                <w:sz w:val="20"/>
                <w:szCs w:val="20"/>
              </w:rPr>
            </w:pPr>
            <w:r w:rsidRPr="007F4DE6">
              <w:rPr>
                <w:rFonts w:cs="Arial"/>
                <w:color w:val="000000"/>
                <w:sz w:val="20"/>
                <w:szCs w:val="20"/>
              </w:rPr>
              <w:t>1</w:t>
            </w:r>
          </w:p>
        </w:tc>
      </w:tr>
    </w:tbl>
    <w:p w14:paraId="6C1469A1" w14:textId="77777777" w:rsidR="00A32ECD" w:rsidRDefault="00A32ECD" w:rsidP="00D529A8">
      <w:pPr>
        <w:ind w:left="426" w:hanging="426"/>
        <w:jc w:val="both"/>
        <w:rPr>
          <w:rFonts w:ascii="Calibri" w:hAnsi="Calibri" w:cs="Calibri"/>
          <w:b/>
          <w:bCs/>
        </w:rPr>
      </w:pPr>
    </w:p>
    <w:p w14:paraId="00130FE1" w14:textId="77777777" w:rsidR="009A552A" w:rsidRDefault="009A552A" w:rsidP="00D529A8">
      <w:pPr>
        <w:ind w:left="426" w:hanging="426"/>
        <w:jc w:val="both"/>
        <w:rPr>
          <w:rFonts w:ascii="Calibri" w:hAnsi="Calibri" w:cs="Calibri"/>
          <w:b/>
          <w:bCs/>
        </w:rPr>
      </w:pPr>
    </w:p>
    <w:p w14:paraId="0ED51441" w14:textId="77777777" w:rsidR="006C3568" w:rsidRDefault="006C3568" w:rsidP="00D529A8">
      <w:pPr>
        <w:ind w:left="426" w:hanging="426"/>
        <w:jc w:val="both"/>
        <w:rPr>
          <w:rFonts w:ascii="Calibri" w:hAnsi="Calibri" w:cs="Calibri"/>
          <w:b/>
          <w:bCs/>
        </w:rPr>
      </w:pPr>
    </w:p>
    <w:p w14:paraId="7746AD6A" w14:textId="77777777" w:rsidR="00BD5578" w:rsidRDefault="00BD5578" w:rsidP="00D529A8">
      <w:pPr>
        <w:ind w:left="426" w:hanging="426"/>
        <w:jc w:val="both"/>
        <w:rPr>
          <w:rFonts w:ascii="Calibri" w:hAnsi="Calibri" w:cs="Calibri"/>
          <w:b/>
          <w:bCs/>
        </w:rPr>
      </w:pPr>
    </w:p>
    <w:p w14:paraId="0181D348" w14:textId="77777777" w:rsidR="00BD5578" w:rsidRDefault="00BD5578" w:rsidP="00D529A8">
      <w:pPr>
        <w:ind w:left="426" w:hanging="426"/>
        <w:jc w:val="both"/>
        <w:rPr>
          <w:rFonts w:ascii="Calibri" w:hAnsi="Calibri" w:cs="Calibri"/>
          <w:b/>
          <w:bCs/>
        </w:rPr>
      </w:pPr>
    </w:p>
    <w:p w14:paraId="4BD7BC1F" w14:textId="77777777" w:rsidR="00BD5578" w:rsidRDefault="00BD5578" w:rsidP="00D529A8">
      <w:pPr>
        <w:ind w:left="426" w:hanging="426"/>
        <w:jc w:val="both"/>
        <w:rPr>
          <w:rFonts w:ascii="Calibri" w:hAnsi="Calibri" w:cs="Calibri"/>
          <w:b/>
          <w:bCs/>
        </w:rPr>
      </w:pPr>
    </w:p>
    <w:p w14:paraId="1D7AA8B8" w14:textId="54D2DC5D" w:rsidR="00D529A8" w:rsidRPr="00113A72" w:rsidRDefault="00D529A8" w:rsidP="00D529A8">
      <w:pPr>
        <w:ind w:left="426" w:hanging="426"/>
        <w:jc w:val="both"/>
        <w:rPr>
          <w:rFonts w:ascii="Calibri" w:hAnsi="Calibri" w:cs="Calibri"/>
          <w:b/>
          <w:bCs/>
          <w:i/>
          <w:iCs/>
        </w:rPr>
      </w:pPr>
      <w:r w:rsidRPr="0067524C">
        <w:rPr>
          <w:rFonts w:ascii="Calibri" w:hAnsi="Calibri" w:cs="Calibri"/>
          <w:b/>
          <w:bCs/>
        </w:rPr>
        <w:t xml:space="preserve">Chart </w:t>
      </w:r>
      <w:r w:rsidR="00496E79">
        <w:rPr>
          <w:rFonts w:ascii="Calibri" w:hAnsi="Calibri" w:cs="Calibri"/>
          <w:b/>
          <w:bCs/>
        </w:rPr>
        <w:t>4</w:t>
      </w:r>
      <w:r w:rsidRPr="0067524C">
        <w:rPr>
          <w:rFonts w:ascii="Calibri" w:hAnsi="Calibri" w:cs="Calibri"/>
          <w:b/>
          <w:bCs/>
        </w:rPr>
        <w:t xml:space="preserve">: </w:t>
      </w:r>
      <w:r w:rsidRPr="00113A72">
        <w:rPr>
          <w:rFonts w:ascii="Calibri" w:hAnsi="Calibri" w:cs="Calibri"/>
          <w:i/>
          <w:iCs/>
        </w:rPr>
        <w:t>Apr</w:t>
      </w:r>
      <w:r w:rsidR="00C347B2" w:rsidRPr="00113A72">
        <w:rPr>
          <w:rFonts w:ascii="Calibri" w:hAnsi="Calibri" w:cs="Calibri"/>
          <w:i/>
          <w:iCs/>
        </w:rPr>
        <w:t>il</w:t>
      </w:r>
      <w:r w:rsidRPr="00113A72">
        <w:rPr>
          <w:rFonts w:ascii="Calibri" w:hAnsi="Calibri" w:cs="Calibri"/>
          <w:i/>
          <w:iCs/>
        </w:rPr>
        <w:t xml:space="preserve"> </w:t>
      </w:r>
      <w:r w:rsidR="00C347B2" w:rsidRPr="00113A72">
        <w:rPr>
          <w:rFonts w:ascii="Calibri" w:hAnsi="Calibri" w:cs="Calibri"/>
          <w:i/>
          <w:iCs/>
        </w:rPr>
        <w:t>20</w:t>
      </w:r>
      <w:r w:rsidRPr="00113A72">
        <w:rPr>
          <w:rFonts w:ascii="Calibri" w:hAnsi="Calibri" w:cs="Calibri"/>
          <w:i/>
          <w:iCs/>
        </w:rPr>
        <w:t>22 – Mar</w:t>
      </w:r>
      <w:r w:rsidR="00C347B2" w:rsidRPr="00113A72">
        <w:rPr>
          <w:rFonts w:ascii="Calibri" w:hAnsi="Calibri" w:cs="Calibri"/>
          <w:i/>
          <w:iCs/>
        </w:rPr>
        <w:t>ch</w:t>
      </w:r>
      <w:r w:rsidRPr="00113A72">
        <w:rPr>
          <w:rFonts w:ascii="Calibri" w:hAnsi="Calibri" w:cs="Calibri"/>
          <w:i/>
          <w:iCs/>
        </w:rPr>
        <w:t xml:space="preserve"> </w:t>
      </w:r>
      <w:r w:rsidR="00C347B2" w:rsidRPr="00113A72">
        <w:rPr>
          <w:rFonts w:ascii="Calibri" w:hAnsi="Calibri" w:cs="Calibri"/>
          <w:i/>
          <w:iCs/>
        </w:rPr>
        <w:t>20</w:t>
      </w:r>
      <w:r w:rsidRPr="00113A72">
        <w:rPr>
          <w:rFonts w:ascii="Calibri" w:hAnsi="Calibri" w:cs="Calibri"/>
          <w:i/>
          <w:iCs/>
        </w:rPr>
        <w:t>2</w:t>
      </w:r>
      <w:r w:rsidR="00C347B2" w:rsidRPr="00113A72">
        <w:rPr>
          <w:rFonts w:ascii="Calibri" w:hAnsi="Calibri" w:cs="Calibri"/>
          <w:i/>
          <w:iCs/>
        </w:rPr>
        <w:t>5</w:t>
      </w:r>
      <w:r w:rsidRPr="00113A72">
        <w:rPr>
          <w:rFonts w:ascii="Calibri" w:hAnsi="Calibri" w:cs="Calibri"/>
          <w:i/>
          <w:iCs/>
        </w:rPr>
        <w:t xml:space="preserve"> interventions</w:t>
      </w:r>
    </w:p>
    <w:p w14:paraId="7FF040BB" w14:textId="53AB7EB3" w:rsidR="00F61A69" w:rsidRPr="0067524C" w:rsidRDefault="00C347B2" w:rsidP="004D65C8">
      <w:pPr>
        <w:jc w:val="both"/>
        <w:rPr>
          <w:rFonts w:ascii="Calibri" w:hAnsi="Calibri" w:cs="Calibri"/>
        </w:rPr>
      </w:pPr>
      <w:r w:rsidRPr="00F02688">
        <w:rPr>
          <w:noProof/>
        </w:rPr>
        <w:drawing>
          <wp:inline distT="0" distB="0" distL="0" distR="0" wp14:anchorId="36F8EC5F" wp14:editId="6C30D995">
            <wp:extent cx="6228000" cy="3513167"/>
            <wp:effectExtent l="0" t="0" r="1905" b="0"/>
            <wp:docPr id="1265153720"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53720" name="Picture 1" descr="A graph of different colored lines&#10;&#10;AI-generated content may be incorrect."/>
                    <pic:cNvPicPr/>
                  </pic:nvPicPr>
                  <pic:blipFill>
                    <a:blip r:embed="rId15"/>
                    <a:stretch>
                      <a:fillRect/>
                    </a:stretch>
                  </pic:blipFill>
                  <pic:spPr>
                    <a:xfrm>
                      <a:off x="0" y="0"/>
                      <a:ext cx="6228000" cy="3513167"/>
                    </a:xfrm>
                    <a:prstGeom prst="rect">
                      <a:avLst/>
                    </a:prstGeom>
                  </pic:spPr>
                </pic:pic>
              </a:graphicData>
            </a:graphic>
          </wp:inline>
        </w:drawing>
      </w:r>
    </w:p>
    <w:p w14:paraId="15C66071" w14:textId="5645EB8F" w:rsidR="006C4A42" w:rsidRPr="0067524C" w:rsidRDefault="00AE2B34" w:rsidP="006C4A42">
      <w:pPr>
        <w:jc w:val="both"/>
        <w:rPr>
          <w:rFonts w:ascii="Calibri" w:hAnsi="Calibri" w:cs="Calibri"/>
        </w:rPr>
      </w:pPr>
      <w:r>
        <w:rPr>
          <w:rFonts w:ascii="Calibri" w:hAnsi="Calibri" w:cs="Calibri"/>
        </w:rPr>
        <w:t xml:space="preserve">The </w:t>
      </w:r>
      <w:r w:rsidR="006C4A42" w:rsidRPr="0067524C">
        <w:rPr>
          <w:rFonts w:ascii="Calibri" w:hAnsi="Calibri" w:cs="Calibri"/>
        </w:rPr>
        <w:t>YJS has maintained a well-established process for screening and triaging referrals. Th</w:t>
      </w:r>
      <w:r>
        <w:rPr>
          <w:rFonts w:ascii="Calibri" w:hAnsi="Calibri" w:cs="Calibri"/>
        </w:rPr>
        <w:t>e</w:t>
      </w:r>
      <w:r w:rsidR="006C4A42" w:rsidRPr="0067524C">
        <w:rPr>
          <w:rFonts w:ascii="Calibri" w:hAnsi="Calibri" w:cs="Calibri"/>
        </w:rPr>
        <w:t xml:space="preserve"> process is overseen by the chair of the OoCD panel, in collaboration with YJS Police and </w:t>
      </w:r>
      <w:r w:rsidR="00C347B2">
        <w:rPr>
          <w:rFonts w:ascii="Calibri" w:hAnsi="Calibri" w:cs="Calibri"/>
        </w:rPr>
        <w:t xml:space="preserve">a </w:t>
      </w:r>
      <w:r w:rsidR="006C4A42" w:rsidRPr="0067524C">
        <w:rPr>
          <w:rFonts w:ascii="Calibri" w:hAnsi="Calibri" w:cs="Calibri"/>
        </w:rPr>
        <w:t xml:space="preserve">YJS </w:t>
      </w:r>
      <w:r w:rsidR="00C347B2">
        <w:rPr>
          <w:rFonts w:ascii="Calibri" w:hAnsi="Calibri" w:cs="Calibri"/>
        </w:rPr>
        <w:t xml:space="preserve">Adolescence Service Team </w:t>
      </w:r>
      <w:r w:rsidR="006C4A42" w:rsidRPr="0067524C">
        <w:rPr>
          <w:rFonts w:ascii="Calibri" w:hAnsi="Calibri" w:cs="Calibri"/>
        </w:rPr>
        <w:t xml:space="preserve">Manager. Referrals are allocated for comprehensive assessments, which are completed </w:t>
      </w:r>
      <w:r w:rsidR="00C347B2">
        <w:rPr>
          <w:rFonts w:ascii="Calibri" w:hAnsi="Calibri" w:cs="Calibri"/>
        </w:rPr>
        <w:t>with and their parents or carers</w:t>
      </w:r>
      <w:r w:rsidR="006C4A42" w:rsidRPr="0067524C">
        <w:rPr>
          <w:rFonts w:ascii="Calibri" w:hAnsi="Calibri" w:cs="Calibri"/>
        </w:rPr>
        <w:t xml:space="preserve"> prior to the panel meeting.</w:t>
      </w:r>
    </w:p>
    <w:p w14:paraId="766E7D47" w14:textId="1211A17C" w:rsidR="006C4A42" w:rsidRPr="0067524C" w:rsidRDefault="006C4A42" w:rsidP="006C4A42">
      <w:pPr>
        <w:jc w:val="both"/>
        <w:rPr>
          <w:rFonts w:ascii="Calibri" w:hAnsi="Calibri" w:cs="Calibri"/>
        </w:rPr>
      </w:pPr>
      <w:r w:rsidRPr="0067524C">
        <w:rPr>
          <w:rFonts w:ascii="Calibri" w:hAnsi="Calibri" w:cs="Calibri"/>
        </w:rPr>
        <w:t xml:space="preserve">Since April 2023, </w:t>
      </w:r>
      <w:r w:rsidR="005B2520" w:rsidRPr="0067524C">
        <w:rPr>
          <w:rFonts w:ascii="Calibri" w:hAnsi="Calibri" w:cs="Calibri"/>
        </w:rPr>
        <w:t>most</w:t>
      </w:r>
      <w:r w:rsidRPr="0067524C">
        <w:rPr>
          <w:rFonts w:ascii="Calibri" w:hAnsi="Calibri" w:cs="Calibri"/>
        </w:rPr>
        <w:t xml:space="preserve"> children eligible for OoCD interventions have been referred to the OoCD panel process for full assessment and intervention delivery. The panel includes relevant partners to ensure robust decision-making and optimal outcomes for children. The panel members include:</w:t>
      </w:r>
    </w:p>
    <w:p w14:paraId="07C90FC5" w14:textId="4C14545F"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YJS</w:t>
      </w:r>
    </w:p>
    <w:p w14:paraId="476EBF86" w14:textId="77777777"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Social Care</w:t>
      </w:r>
    </w:p>
    <w:p w14:paraId="7EB6520A" w14:textId="77777777"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Police</w:t>
      </w:r>
    </w:p>
    <w:p w14:paraId="33764C16" w14:textId="77777777"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Education Welfare Services</w:t>
      </w:r>
    </w:p>
    <w:p w14:paraId="5C51A49C" w14:textId="77777777"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Child and Adolescent Mental Health Services (CAMHS)</w:t>
      </w:r>
    </w:p>
    <w:p w14:paraId="4324CC7D" w14:textId="77777777" w:rsidR="006C4A42" w:rsidRPr="0067524C" w:rsidRDefault="006C4A42" w:rsidP="00310853">
      <w:pPr>
        <w:numPr>
          <w:ilvl w:val="0"/>
          <w:numId w:val="10"/>
        </w:numPr>
        <w:spacing w:after="0"/>
        <w:ind w:left="714" w:hanging="357"/>
        <w:jc w:val="both"/>
        <w:rPr>
          <w:rFonts w:ascii="Calibri" w:hAnsi="Calibri" w:cs="Calibri"/>
        </w:rPr>
      </w:pPr>
      <w:r w:rsidRPr="0067524C">
        <w:rPr>
          <w:rFonts w:ascii="Calibri" w:hAnsi="Calibri" w:cs="Calibri"/>
        </w:rPr>
        <w:t>Drug and Alcohol Services</w:t>
      </w:r>
    </w:p>
    <w:p w14:paraId="75C5ACC0" w14:textId="2928C09C" w:rsidR="006C4A42" w:rsidRDefault="00DC4981" w:rsidP="00310853">
      <w:pPr>
        <w:numPr>
          <w:ilvl w:val="0"/>
          <w:numId w:val="10"/>
        </w:numPr>
        <w:spacing w:after="0"/>
        <w:ind w:left="714" w:hanging="357"/>
        <w:jc w:val="both"/>
        <w:rPr>
          <w:rFonts w:ascii="Calibri" w:hAnsi="Calibri" w:cs="Calibri"/>
        </w:rPr>
      </w:pPr>
      <w:r>
        <w:rPr>
          <w:rFonts w:ascii="Calibri" w:hAnsi="Calibri" w:cs="Calibri"/>
        </w:rPr>
        <w:t xml:space="preserve">Family </w:t>
      </w:r>
      <w:r w:rsidR="006C4A42" w:rsidRPr="0067524C">
        <w:rPr>
          <w:rFonts w:ascii="Calibri" w:hAnsi="Calibri" w:cs="Calibri"/>
        </w:rPr>
        <w:t xml:space="preserve">Help Services </w:t>
      </w:r>
    </w:p>
    <w:p w14:paraId="5CEB8EC3" w14:textId="2F99F94D" w:rsidR="00C347B2" w:rsidRPr="0067524C" w:rsidRDefault="00C347B2" w:rsidP="00DC4981">
      <w:pPr>
        <w:spacing w:after="0"/>
        <w:ind w:left="714"/>
        <w:jc w:val="both"/>
        <w:rPr>
          <w:rFonts w:ascii="Calibri" w:hAnsi="Calibri" w:cs="Calibri"/>
        </w:rPr>
      </w:pPr>
    </w:p>
    <w:p w14:paraId="3B813DAF" w14:textId="60C75237" w:rsidR="006C4A42" w:rsidRPr="0067524C" w:rsidRDefault="00AE2B34" w:rsidP="006C4A42">
      <w:pPr>
        <w:jc w:val="both"/>
        <w:rPr>
          <w:rFonts w:ascii="Calibri" w:hAnsi="Calibri" w:cs="Calibri"/>
        </w:rPr>
      </w:pPr>
      <w:r>
        <w:rPr>
          <w:rFonts w:ascii="Calibri" w:hAnsi="Calibri" w:cs="Calibri"/>
        </w:rPr>
        <w:t>In 2024</w:t>
      </w:r>
      <w:r w:rsidR="006C4A42" w:rsidRPr="0067524C">
        <w:rPr>
          <w:rFonts w:ascii="Calibri" w:hAnsi="Calibri" w:cs="Calibri"/>
        </w:rPr>
        <w:t>, we collaborated with academic partners to research and better understand the FTE picture in the region. The findings led to the establishment of a cross-authority working group to review the OoCD process. The group explored various models used across the country before finali</w:t>
      </w:r>
      <w:r>
        <w:rPr>
          <w:rFonts w:ascii="Calibri" w:hAnsi="Calibri" w:cs="Calibri"/>
        </w:rPr>
        <w:t>s</w:t>
      </w:r>
      <w:r w:rsidR="006C4A42" w:rsidRPr="0067524C">
        <w:rPr>
          <w:rFonts w:ascii="Calibri" w:hAnsi="Calibri" w:cs="Calibri"/>
        </w:rPr>
        <w:t>ing the pathway and approaches enshrined in an updated OoCD protocol.</w:t>
      </w:r>
    </w:p>
    <w:p w14:paraId="682826D5" w14:textId="1A6E282D" w:rsidR="006C4A42" w:rsidRDefault="006C4A42" w:rsidP="003A4BB5">
      <w:pPr>
        <w:jc w:val="both"/>
        <w:rPr>
          <w:rFonts w:ascii="Calibri" w:hAnsi="Calibri" w:cs="Calibri"/>
        </w:rPr>
      </w:pPr>
      <w:r w:rsidRPr="0067524C">
        <w:rPr>
          <w:rFonts w:ascii="Calibri" w:hAnsi="Calibri" w:cs="Calibri"/>
        </w:rPr>
        <w:t>Colleagues from Nottinghamshire Police, Nottinghamshire Y</w:t>
      </w:r>
      <w:r w:rsidR="00AE2B34">
        <w:rPr>
          <w:rFonts w:ascii="Calibri" w:hAnsi="Calibri" w:cs="Calibri"/>
        </w:rPr>
        <w:t xml:space="preserve">JS, </w:t>
      </w:r>
      <w:r w:rsidRPr="0067524C">
        <w:rPr>
          <w:rFonts w:ascii="Calibri" w:hAnsi="Calibri" w:cs="Calibri"/>
        </w:rPr>
        <w:t>and other partners reviewed and updated the joint OoCD protocol. Changes have been made to emphasise Child First, trauma-aware, and neurodevelopmentally aware approaches. The updated protocol promotes the use of the Child Gravity Matrix and increases opportunities for effective, swift, and proportionate diversion. Additionally, the scope of the triage process has been widened to ensure that decisions regarding the range of support and interventions for children referred to the OoC</w:t>
      </w:r>
      <w:r w:rsidR="00AE2B34">
        <w:rPr>
          <w:rFonts w:ascii="Calibri" w:hAnsi="Calibri" w:cs="Calibri"/>
        </w:rPr>
        <w:t>D</w:t>
      </w:r>
      <w:r w:rsidRPr="0067524C">
        <w:rPr>
          <w:rFonts w:ascii="Calibri" w:hAnsi="Calibri" w:cs="Calibri"/>
        </w:rPr>
        <w:t xml:space="preserve"> process can be made promptly and based on individual needs.</w:t>
      </w:r>
    </w:p>
    <w:p w14:paraId="01A05A66" w14:textId="77777777" w:rsidR="00701A68" w:rsidRPr="0067524C" w:rsidRDefault="00701A68" w:rsidP="003A4BB5">
      <w:pPr>
        <w:jc w:val="both"/>
        <w:rPr>
          <w:rFonts w:ascii="Calibri" w:hAnsi="Calibri" w:cs="Calibri"/>
        </w:rPr>
      </w:pPr>
    </w:p>
    <w:p w14:paraId="1E9741E3" w14:textId="3E3F79FA" w:rsidR="00B91075" w:rsidRPr="003A4BB5" w:rsidRDefault="00B91075" w:rsidP="00DC4981">
      <w:pPr>
        <w:jc w:val="both"/>
        <w:rPr>
          <w:rFonts w:ascii="Calibri" w:hAnsi="Calibri" w:cs="Calibri"/>
          <w:b/>
          <w:bCs/>
        </w:rPr>
      </w:pPr>
      <w:r w:rsidRPr="003A4BB5">
        <w:rPr>
          <w:rFonts w:ascii="Calibri" w:hAnsi="Calibri" w:cs="Calibri"/>
          <w:b/>
          <w:bCs/>
        </w:rPr>
        <w:t xml:space="preserve">Children sentenced to </w:t>
      </w:r>
      <w:r w:rsidR="00BE082F" w:rsidRPr="003A4BB5">
        <w:rPr>
          <w:rFonts w:ascii="Calibri" w:hAnsi="Calibri" w:cs="Calibri"/>
          <w:b/>
          <w:bCs/>
        </w:rPr>
        <w:t>custody</w:t>
      </w:r>
    </w:p>
    <w:p w14:paraId="5A869C9E" w14:textId="3E25C6E7" w:rsidR="00B91075" w:rsidRPr="0067524C" w:rsidRDefault="00BD2071" w:rsidP="00DC4981">
      <w:pPr>
        <w:shd w:val="clear" w:color="auto" w:fill="FFFFFF"/>
        <w:suppressAutoHyphens w:val="0"/>
        <w:autoSpaceDN/>
        <w:jc w:val="both"/>
        <w:textAlignment w:val="auto"/>
        <w:rPr>
          <w:rFonts w:ascii="Calibri" w:hAnsi="Calibri" w:cs="Calibri"/>
          <w:color w:val="000000"/>
        </w:rPr>
      </w:pPr>
      <w:r w:rsidRPr="0067524C">
        <w:rPr>
          <w:rFonts w:ascii="Calibri" w:hAnsi="Calibri" w:cs="Calibri"/>
          <w:color w:val="000000"/>
        </w:rPr>
        <w:t xml:space="preserve">The </w:t>
      </w:r>
      <w:r w:rsidR="00B91075" w:rsidRPr="0067524C">
        <w:rPr>
          <w:rFonts w:ascii="Calibri" w:hAnsi="Calibri" w:cs="Calibri"/>
          <w:color w:val="000000"/>
        </w:rPr>
        <w:t>YJS prioriti</w:t>
      </w:r>
      <w:r w:rsidR="000A4465" w:rsidRPr="0067524C">
        <w:rPr>
          <w:rFonts w:ascii="Calibri" w:hAnsi="Calibri" w:cs="Calibri"/>
          <w:color w:val="000000"/>
        </w:rPr>
        <w:t>s</w:t>
      </w:r>
      <w:r w:rsidR="00B91075" w:rsidRPr="0067524C">
        <w:rPr>
          <w:rFonts w:ascii="Calibri" w:hAnsi="Calibri" w:cs="Calibri"/>
          <w:color w:val="000000"/>
        </w:rPr>
        <w:t>es maintaining children in the community, using custody only as a last resort. When custody is imposed, a full multi-agency case review ensures:</w:t>
      </w:r>
    </w:p>
    <w:p w14:paraId="793352A1" w14:textId="77777777" w:rsidR="00B91075" w:rsidRPr="0067524C" w:rsidRDefault="00B91075" w:rsidP="00310853">
      <w:pPr>
        <w:numPr>
          <w:ilvl w:val="0"/>
          <w:numId w:val="9"/>
        </w:numPr>
        <w:shd w:val="clear" w:color="auto" w:fill="FFFFFF"/>
        <w:suppressAutoHyphens w:val="0"/>
        <w:autoSpaceDN/>
        <w:spacing w:after="120"/>
        <w:ind w:left="0" w:firstLine="426"/>
        <w:jc w:val="both"/>
        <w:textAlignment w:val="auto"/>
        <w:rPr>
          <w:rFonts w:ascii="Calibri" w:hAnsi="Calibri" w:cs="Calibri"/>
          <w:color w:val="000000"/>
        </w:rPr>
      </w:pPr>
      <w:r w:rsidRPr="0067524C">
        <w:rPr>
          <w:rFonts w:ascii="Calibri" w:hAnsi="Calibri" w:cs="Calibri"/>
          <w:color w:val="000000"/>
        </w:rPr>
        <w:t>Avoidance of unnecessarily negative outcomes for children.</w:t>
      </w:r>
    </w:p>
    <w:p w14:paraId="40F5E6A5" w14:textId="77777777" w:rsidR="00B91075" w:rsidRPr="0067524C" w:rsidRDefault="00B91075" w:rsidP="00310853">
      <w:pPr>
        <w:numPr>
          <w:ilvl w:val="0"/>
          <w:numId w:val="9"/>
        </w:numPr>
        <w:shd w:val="clear" w:color="auto" w:fill="FFFFFF"/>
        <w:suppressAutoHyphens w:val="0"/>
        <w:autoSpaceDN/>
        <w:spacing w:after="120"/>
        <w:ind w:left="0" w:firstLine="426"/>
        <w:jc w:val="both"/>
        <w:textAlignment w:val="auto"/>
        <w:rPr>
          <w:rFonts w:ascii="Calibri" w:hAnsi="Calibri" w:cs="Calibri"/>
          <w:color w:val="000000"/>
        </w:rPr>
      </w:pPr>
      <w:r w:rsidRPr="0067524C">
        <w:rPr>
          <w:rFonts w:ascii="Calibri" w:hAnsi="Calibri" w:cs="Calibri"/>
          <w:color w:val="000000"/>
        </w:rPr>
        <w:t>Exploration of all local community-based alternatives.</w:t>
      </w:r>
    </w:p>
    <w:p w14:paraId="349E2108" w14:textId="77777777" w:rsidR="00B91075" w:rsidRPr="0067524C" w:rsidRDefault="00B91075" w:rsidP="00310853">
      <w:pPr>
        <w:numPr>
          <w:ilvl w:val="0"/>
          <w:numId w:val="9"/>
        </w:numPr>
        <w:shd w:val="clear" w:color="auto" w:fill="FFFFFF"/>
        <w:suppressAutoHyphens w:val="0"/>
        <w:autoSpaceDN/>
        <w:spacing w:after="120"/>
        <w:ind w:left="0" w:firstLine="426"/>
        <w:jc w:val="both"/>
        <w:textAlignment w:val="auto"/>
        <w:rPr>
          <w:rFonts w:ascii="Calibri" w:hAnsi="Calibri" w:cs="Calibri"/>
          <w:color w:val="000000"/>
        </w:rPr>
      </w:pPr>
      <w:r w:rsidRPr="0067524C">
        <w:rPr>
          <w:rFonts w:ascii="Calibri" w:hAnsi="Calibri" w:cs="Calibri"/>
          <w:color w:val="000000"/>
        </w:rPr>
        <w:t>Non-discriminatory presentation of bail packages and sentencing proposals.</w:t>
      </w:r>
    </w:p>
    <w:p w14:paraId="3166089F" w14:textId="77777777" w:rsidR="00B91075" w:rsidRPr="0067524C" w:rsidRDefault="00B91075" w:rsidP="00310853">
      <w:pPr>
        <w:numPr>
          <w:ilvl w:val="0"/>
          <w:numId w:val="9"/>
        </w:numPr>
        <w:shd w:val="clear" w:color="auto" w:fill="FFFFFF"/>
        <w:suppressAutoHyphens w:val="0"/>
        <w:autoSpaceDN/>
        <w:spacing w:after="120"/>
        <w:ind w:left="0" w:firstLine="426"/>
        <w:jc w:val="both"/>
        <w:textAlignment w:val="auto"/>
        <w:rPr>
          <w:rFonts w:ascii="Calibri" w:hAnsi="Calibri" w:cs="Calibri"/>
          <w:color w:val="000000"/>
        </w:rPr>
      </w:pPr>
      <w:r w:rsidRPr="0067524C">
        <w:rPr>
          <w:rFonts w:ascii="Calibri" w:hAnsi="Calibri" w:cs="Calibri"/>
          <w:color w:val="000000"/>
        </w:rPr>
        <w:t>Focus on successful resettlement from the outset and throughout the sentence.</w:t>
      </w:r>
    </w:p>
    <w:p w14:paraId="32659800" w14:textId="5F9D57B6" w:rsidR="00B91075" w:rsidRDefault="00B91075" w:rsidP="00DC4981">
      <w:pPr>
        <w:shd w:val="clear" w:color="auto" w:fill="FFFFFF"/>
        <w:suppressAutoHyphens w:val="0"/>
        <w:autoSpaceDN/>
        <w:jc w:val="both"/>
        <w:textAlignment w:val="auto"/>
        <w:rPr>
          <w:rFonts w:ascii="Calibri" w:hAnsi="Calibri" w:cs="Calibri"/>
          <w:color w:val="000000"/>
        </w:rPr>
      </w:pPr>
      <w:r w:rsidRPr="0067524C">
        <w:rPr>
          <w:rFonts w:ascii="Calibri" w:hAnsi="Calibri" w:cs="Calibri"/>
          <w:color w:val="000000"/>
        </w:rPr>
        <w:t>The YJS co-chair</w:t>
      </w:r>
      <w:r w:rsidR="00BE7866">
        <w:rPr>
          <w:rFonts w:ascii="Calibri" w:hAnsi="Calibri" w:cs="Calibri"/>
          <w:color w:val="000000"/>
        </w:rPr>
        <w:t xml:space="preserve">s the </w:t>
      </w:r>
      <w:r w:rsidRPr="0067524C">
        <w:rPr>
          <w:rFonts w:ascii="Calibri" w:hAnsi="Calibri" w:cs="Calibri"/>
          <w:color w:val="000000"/>
        </w:rPr>
        <w:t xml:space="preserve">quarterly multi-agency Custodial Outcomes and Serious Incidents evaluation panel. </w:t>
      </w:r>
      <w:r w:rsidR="00BE7866">
        <w:rPr>
          <w:rFonts w:ascii="Calibri" w:hAnsi="Calibri" w:cs="Calibri"/>
          <w:color w:val="000000"/>
        </w:rPr>
        <w:t xml:space="preserve">As previously noted, insight and learning is shared across partner agencies.  </w:t>
      </w:r>
    </w:p>
    <w:p w14:paraId="502E9BB1" w14:textId="52F81673" w:rsidR="0037087B" w:rsidRPr="00113A72" w:rsidRDefault="00E10A71" w:rsidP="0037087B">
      <w:pPr>
        <w:ind w:left="426" w:hanging="720"/>
        <w:jc w:val="both"/>
        <w:rPr>
          <w:rFonts w:ascii="Calibri" w:hAnsi="Calibri" w:cs="Calibri"/>
          <w:i/>
          <w:iCs/>
        </w:rPr>
      </w:pPr>
      <w:r w:rsidRPr="0067524C">
        <w:rPr>
          <w:rFonts w:ascii="Calibri" w:hAnsi="Calibri" w:cs="Calibri"/>
          <w:b/>
          <w:bCs/>
        </w:rPr>
        <w:t xml:space="preserve"> </w:t>
      </w:r>
      <w:r w:rsidR="0037087B" w:rsidRPr="0067524C">
        <w:rPr>
          <w:rFonts w:ascii="Calibri" w:hAnsi="Calibri" w:cs="Calibri"/>
          <w:b/>
          <w:bCs/>
        </w:rPr>
        <w:t xml:space="preserve">    </w:t>
      </w:r>
      <w:r w:rsidR="0037087B">
        <w:rPr>
          <w:rFonts w:ascii="Calibri" w:hAnsi="Calibri" w:cs="Calibri"/>
          <w:b/>
          <w:bCs/>
        </w:rPr>
        <w:t xml:space="preserve">Chart </w:t>
      </w:r>
      <w:r w:rsidR="00496E79">
        <w:rPr>
          <w:rFonts w:ascii="Calibri" w:hAnsi="Calibri" w:cs="Calibri"/>
          <w:b/>
          <w:bCs/>
        </w:rPr>
        <w:t>5</w:t>
      </w:r>
      <w:r w:rsidR="0037087B" w:rsidRPr="0067524C">
        <w:rPr>
          <w:rFonts w:ascii="Calibri" w:hAnsi="Calibri" w:cs="Calibri"/>
          <w:b/>
          <w:bCs/>
        </w:rPr>
        <w:t xml:space="preserve">: </w:t>
      </w:r>
      <w:r w:rsidR="0037087B" w:rsidRPr="00113A72">
        <w:rPr>
          <w:rFonts w:ascii="Calibri" w:hAnsi="Calibri" w:cs="Calibri"/>
          <w:i/>
          <w:iCs/>
        </w:rPr>
        <w:t>Custodial sentences quarterly data 2022/2023 to 2024/2025</w:t>
      </w:r>
    </w:p>
    <w:p w14:paraId="2717B00A" w14:textId="77777777" w:rsidR="0037087B" w:rsidRDefault="0037087B" w:rsidP="0037087B">
      <w:pPr>
        <w:spacing w:after="0"/>
        <w:jc w:val="both"/>
        <w:rPr>
          <w:rFonts w:ascii="Calibri" w:hAnsi="Calibri" w:cs="Calibri"/>
        </w:rPr>
      </w:pPr>
      <w:r>
        <w:rPr>
          <w:noProof/>
        </w:rPr>
        <w:drawing>
          <wp:inline distT="0" distB="0" distL="0" distR="0" wp14:anchorId="382BDF84" wp14:editId="547C949E">
            <wp:extent cx="5991225" cy="2181225"/>
            <wp:effectExtent l="19050" t="19050" r="9525" b="9525"/>
            <wp:docPr id="1475755669" name="Chart 1">
              <a:extLst xmlns:a="http://schemas.openxmlformats.org/drawingml/2006/main">
                <a:ext uri="{FF2B5EF4-FFF2-40B4-BE49-F238E27FC236}">
                  <a16:creationId xmlns:a16="http://schemas.microsoft.com/office/drawing/2014/main" id="{5FD230A0-896A-425F-BA7E-05E8F335B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C94832" w14:textId="77777777" w:rsidR="0037087B" w:rsidRDefault="0037087B" w:rsidP="0037087B">
      <w:pPr>
        <w:spacing w:after="0"/>
        <w:jc w:val="both"/>
        <w:rPr>
          <w:rFonts w:ascii="Calibri" w:hAnsi="Calibri" w:cs="Calibri"/>
        </w:rPr>
      </w:pPr>
    </w:p>
    <w:p w14:paraId="0EE39AD5" w14:textId="77777777" w:rsidR="0037087B" w:rsidRDefault="0037087B" w:rsidP="0037087B">
      <w:pPr>
        <w:jc w:val="both"/>
        <w:rPr>
          <w:rFonts w:ascii="Calibri" w:hAnsi="Calibri" w:cs="Calibri"/>
        </w:rPr>
      </w:pPr>
      <w:r w:rsidRPr="0067524C">
        <w:rPr>
          <w:rFonts w:ascii="Calibri" w:hAnsi="Calibri" w:cs="Calibri"/>
        </w:rPr>
        <w:t xml:space="preserve">Between April 2024 and March 2025, there have been </w:t>
      </w:r>
      <w:r>
        <w:rPr>
          <w:rFonts w:ascii="Calibri" w:hAnsi="Calibri" w:cs="Calibri"/>
        </w:rPr>
        <w:t>14</w:t>
      </w:r>
      <w:r w:rsidRPr="0067524C">
        <w:rPr>
          <w:rFonts w:ascii="Calibri" w:hAnsi="Calibri" w:cs="Calibri"/>
        </w:rPr>
        <w:t xml:space="preserve"> new custodial outcomes involving </w:t>
      </w:r>
      <w:r>
        <w:rPr>
          <w:rFonts w:ascii="Calibri" w:hAnsi="Calibri" w:cs="Calibri"/>
        </w:rPr>
        <w:t>11</w:t>
      </w:r>
      <w:r w:rsidRPr="0067524C">
        <w:rPr>
          <w:rFonts w:ascii="Calibri" w:hAnsi="Calibri" w:cs="Calibri"/>
        </w:rPr>
        <w:t xml:space="preserve"> children. This represents a</w:t>
      </w:r>
      <w:r>
        <w:rPr>
          <w:rFonts w:ascii="Calibri" w:hAnsi="Calibri" w:cs="Calibri"/>
        </w:rPr>
        <w:t xml:space="preserve"> slight</w:t>
      </w:r>
      <w:r w:rsidRPr="0067524C">
        <w:rPr>
          <w:rFonts w:ascii="Calibri" w:hAnsi="Calibri" w:cs="Calibri"/>
        </w:rPr>
        <w:t xml:space="preserve"> decrease compared to the previous year. The latest data published by the YJB for January 2024 to December 2024 indicates a slight reduction in the custodial rate, from 0.4 per 1,000 children aged 10-17 to 0.39</w:t>
      </w:r>
      <w:r>
        <w:rPr>
          <w:rFonts w:ascii="Calibri" w:hAnsi="Calibri" w:cs="Calibri"/>
        </w:rPr>
        <w:t xml:space="preserve"> (Chart 5 below)</w:t>
      </w:r>
      <w:r w:rsidRPr="0067524C">
        <w:rPr>
          <w:rFonts w:ascii="Calibri" w:hAnsi="Calibri" w:cs="Calibri"/>
        </w:rPr>
        <w:t>.</w:t>
      </w:r>
    </w:p>
    <w:p w14:paraId="45F5BBEB" w14:textId="61D40D2C" w:rsidR="00836945" w:rsidRPr="00113A72" w:rsidRDefault="00B05221" w:rsidP="00C223CC">
      <w:pPr>
        <w:ind w:left="426" w:hanging="720"/>
        <w:jc w:val="both"/>
        <w:rPr>
          <w:rFonts w:ascii="Calibri" w:hAnsi="Calibri" w:cs="Calibri"/>
          <w:i/>
          <w:iCs/>
        </w:rPr>
      </w:pPr>
      <w:r>
        <w:rPr>
          <w:noProof/>
        </w:rPr>
        <w:drawing>
          <wp:anchor distT="0" distB="0" distL="114300" distR="114300" simplePos="0" relativeHeight="251691008" behindDoc="0" locked="0" layoutInCell="1" allowOverlap="1" wp14:anchorId="0F8D810B" wp14:editId="2969D670">
            <wp:simplePos x="0" y="0"/>
            <wp:positionH relativeFrom="margin">
              <wp:align>left</wp:align>
            </wp:positionH>
            <wp:positionV relativeFrom="paragraph">
              <wp:posOffset>400050</wp:posOffset>
            </wp:positionV>
            <wp:extent cx="5040000" cy="2268000"/>
            <wp:effectExtent l="19050" t="19050" r="27305" b="18415"/>
            <wp:wrapTopAndBottom/>
            <wp:docPr id="2115140802" name="Chart 1">
              <a:extLst xmlns:a="http://schemas.openxmlformats.org/drawingml/2006/main">
                <a:ext uri="{FF2B5EF4-FFF2-40B4-BE49-F238E27FC236}">
                  <a16:creationId xmlns:a16="http://schemas.microsoft.com/office/drawing/2014/main" id="{FC3FAE58-C09C-2AB8-69EF-DECEC6AF3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10A71" w:rsidRPr="0067524C">
        <w:rPr>
          <w:rFonts w:ascii="Calibri" w:hAnsi="Calibri" w:cs="Calibri"/>
          <w:b/>
          <w:bCs/>
        </w:rPr>
        <w:t xml:space="preserve"> </w:t>
      </w:r>
      <w:r w:rsidR="00303A8B">
        <w:rPr>
          <w:rFonts w:ascii="Calibri" w:hAnsi="Calibri" w:cs="Calibri"/>
        </w:rPr>
        <w:t xml:space="preserve"> </w:t>
      </w:r>
      <w:r w:rsidR="00C81DF2">
        <w:rPr>
          <w:rFonts w:ascii="Calibri" w:hAnsi="Calibri" w:cs="Calibri"/>
          <w:b/>
          <w:bCs/>
        </w:rPr>
        <w:t xml:space="preserve">Chart </w:t>
      </w:r>
      <w:r w:rsidR="00496E79">
        <w:rPr>
          <w:rFonts w:ascii="Calibri" w:hAnsi="Calibri" w:cs="Calibri"/>
          <w:b/>
          <w:bCs/>
        </w:rPr>
        <w:t>6</w:t>
      </w:r>
      <w:r w:rsidR="00836945" w:rsidRPr="0067524C">
        <w:rPr>
          <w:rFonts w:ascii="Calibri" w:hAnsi="Calibri" w:cs="Calibri"/>
          <w:b/>
          <w:bCs/>
        </w:rPr>
        <w:t xml:space="preserve">: </w:t>
      </w:r>
      <w:r w:rsidR="00836945" w:rsidRPr="00113A72">
        <w:rPr>
          <w:rFonts w:ascii="Calibri" w:hAnsi="Calibri" w:cs="Calibri"/>
          <w:i/>
          <w:iCs/>
        </w:rPr>
        <w:t>Use of custody rates 2022/2023 to 2024/2025</w:t>
      </w:r>
    </w:p>
    <w:p w14:paraId="15CD82F7" w14:textId="77777777" w:rsidR="00701A68" w:rsidRDefault="00701A68" w:rsidP="00B05221">
      <w:pPr>
        <w:jc w:val="both"/>
        <w:rPr>
          <w:rFonts w:ascii="Calibri" w:hAnsi="Calibri" w:cs="Calibri"/>
          <w:b/>
          <w:bCs/>
        </w:rPr>
      </w:pPr>
    </w:p>
    <w:p w14:paraId="5378B25D" w14:textId="77777777" w:rsidR="00701A68" w:rsidRDefault="00701A68" w:rsidP="00B05221">
      <w:pPr>
        <w:jc w:val="both"/>
        <w:rPr>
          <w:rFonts w:ascii="Calibri" w:hAnsi="Calibri" w:cs="Calibri"/>
          <w:b/>
          <w:bCs/>
        </w:rPr>
      </w:pPr>
    </w:p>
    <w:p w14:paraId="7AD93231" w14:textId="77777777" w:rsidR="00701A68" w:rsidRDefault="00701A68" w:rsidP="00B05221">
      <w:pPr>
        <w:jc w:val="both"/>
        <w:rPr>
          <w:rFonts w:ascii="Calibri" w:hAnsi="Calibri" w:cs="Calibri"/>
          <w:b/>
          <w:bCs/>
        </w:rPr>
      </w:pPr>
    </w:p>
    <w:p w14:paraId="06D9678F" w14:textId="1F46D153" w:rsidR="00355B8C" w:rsidRPr="0067524C" w:rsidRDefault="00391E8E" w:rsidP="00B05221">
      <w:pPr>
        <w:jc w:val="both"/>
        <w:rPr>
          <w:rFonts w:ascii="Calibri" w:hAnsi="Calibri" w:cs="Calibri"/>
          <w:b/>
          <w:bCs/>
        </w:rPr>
      </w:pPr>
      <w:r w:rsidRPr="0067524C">
        <w:rPr>
          <w:rFonts w:ascii="Calibri" w:hAnsi="Calibri" w:cs="Calibri"/>
          <w:b/>
          <w:bCs/>
        </w:rPr>
        <w:t xml:space="preserve">Reoffending  </w:t>
      </w:r>
    </w:p>
    <w:p w14:paraId="66F7CEC2" w14:textId="7AF32513" w:rsidR="00836945" w:rsidRPr="0067524C" w:rsidRDefault="00391E8E" w:rsidP="00FF1886">
      <w:pPr>
        <w:pStyle w:val="ListParagraph"/>
        <w:ind w:left="0"/>
        <w:jc w:val="both"/>
        <w:rPr>
          <w:rFonts w:ascii="Calibri" w:hAnsi="Calibri" w:cs="Calibri"/>
        </w:rPr>
      </w:pPr>
      <w:r w:rsidRPr="0067524C">
        <w:rPr>
          <w:rFonts w:ascii="Calibri" w:hAnsi="Calibri" w:cs="Calibri"/>
        </w:rPr>
        <w:t xml:space="preserve">Table </w:t>
      </w:r>
      <w:r w:rsidR="00EA2908">
        <w:rPr>
          <w:rFonts w:ascii="Calibri" w:hAnsi="Calibri" w:cs="Calibri"/>
        </w:rPr>
        <w:t>3</w:t>
      </w:r>
      <w:r w:rsidRPr="0067524C">
        <w:rPr>
          <w:rFonts w:ascii="Calibri" w:hAnsi="Calibri" w:cs="Calibri"/>
        </w:rPr>
        <w:t xml:space="preserve"> provides a summary of the Reoffending Frequency Rate and Binary Rate sourced from the Ministry of Justice (MoJ) Police National Computer (PNC). </w:t>
      </w:r>
    </w:p>
    <w:p w14:paraId="631DDCCE" w14:textId="77777777" w:rsidR="00A72017" w:rsidRPr="0067524C" w:rsidRDefault="00A72017" w:rsidP="00FF1886">
      <w:pPr>
        <w:pStyle w:val="ListParagraph"/>
        <w:ind w:left="0"/>
        <w:jc w:val="both"/>
        <w:rPr>
          <w:rFonts w:ascii="Calibri" w:hAnsi="Calibri" w:cs="Calibri"/>
        </w:rPr>
      </w:pPr>
    </w:p>
    <w:p w14:paraId="648C38C4" w14:textId="43814A77" w:rsidR="00836945" w:rsidRDefault="00836945" w:rsidP="00836945">
      <w:pPr>
        <w:ind w:left="426" w:hanging="426"/>
        <w:jc w:val="both"/>
        <w:rPr>
          <w:rFonts w:ascii="Calibri" w:hAnsi="Calibri" w:cs="Calibri"/>
        </w:rPr>
      </w:pPr>
      <w:r w:rsidRPr="0067524C">
        <w:rPr>
          <w:rFonts w:ascii="Calibri" w:hAnsi="Calibri" w:cs="Calibri"/>
          <w:b/>
          <w:bCs/>
        </w:rPr>
        <w:t xml:space="preserve">Table </w:t>
      </w:r>
      <w:r w:rsidR="00EA2908">
        <w:rPr>
          <w:rFonts w:ascii="Calibri" w:hAnsi="Calibri" w:cs="Calibri"/>
          <w:b/>
          <w:bCs/>
        </w:rPr>
        <w:t>3</w:t>
      </w:r>
      <w:r w:rsidRPr="0067524C">
        <w:rPr>
          <w:rFonts w:ascii="Calibri" w:hAnsi="Calibri" w:cs="Calibri"/>
          <w:b/>
          <w:bCs/>
        </w:rPr>
        <w:t xml:space="preserve">: </w:t>
      </w:r>
      <w:r w:rsidRPr="00113A72">
        <w:rPr>
          <w:rFonts w:ascii="Calibri" w:hAnsi="Calibri" w:cs="Calibri"/>
          <w:i/>
          <w:iCs/>
        </w:rPr>
        <w:t>Re-offending after 12 months - 3 months cohort</w:t>
      </w:r>
    </w:p>
    <w:p w14:paraId="0373D4F0" w14:textId="2A89DCDE" w:rsidR="00252121" w:rsidRPr="0067524C" w:rsidRDefault="00252121" w:rsidP="003A4BB5">
      <w:pPr>
        <w:jc w:val="both"/>
        <w:rPr>
          <w:rFonts w:ascii="Calibri" w:hAnsi="Calibri" w:cs="Calibri"/>
        </w:rPr>
      </w:pPr>
      <w:r w:rsidRPr="0067524C">
        <w:rPr>
          <w:rFonts w:ascii="Calibri" w:hAnsi="Calibri" w:cs="Calibri"/>
        </w:rPr>
        <w:t xml:space="preserve">For the latest period available from the Youth Justice Board (January 2023 – March 2023), there were 43 children in the offending cohort. Of these, 11 </w:t>
      </w:r>
      <w:r w:rsidR="00A937F1" w:rsidRPr="00A937F1">
        <w:rPr>
          <w:rFonts w:ascii="Calibri" w:hAnsi="Calibri" w:cs="Calibri"/>
        </w:rPr>
        <w:t>children</w:t>
      </w:r>
      <w:r w:rsidR="00A937F1">
        <w:rPr>
          <w:rFonts w:ascii="Calibri" w:hAnsi="Calibri" w:cs="Calibri"/>
        </w:rPr>
        <w:t xml:space="preserve"> </w:t>
      </w:r>
      <w:r w:rsidR="00A937F1" w:rsidRPr="00A937F1">
        <w:rPr>
          <w:rFonts w:ascii="Calibri" w:hAnsi="Calibri" w:cs="Calibri"/>
        </w:rPr>
        <w:t>re</w:t>
      </w:r>
      <w:r w:rsidRPr="0067524C">
        <w:rPr>
          <w:rFonts w:ascii="Calibri" w:hAnsi="Calibri" w:cs="Calibri"/>
        </w:rPr>
        <w:t>-offended, committing a total of 53 re-offences. This results in a binary</w:t>
      </w:r>
      <w:r w:rsidR="003A4BB5">
        <w:rPr>
          <w:rFonts w:ascii="Calibri" w:hAnsi="Calibri" w:cs="Calibri"/>
        </w:rPr>
        <w:t xml:space="preserve"> </w:t>
      </w:r>
      <w:r w:rsidRPr="0067524C">
        <w:rPr>
          <w:rFonts w:ascii="Calibri" w:hAnsi="Calibri" w:cs="Calibri"/>
        </w:rPr>
        <w:t>rate </w:t>
      </w:r>
      <w:r w:rsidR="003A4BB5">
        <w:rPr>
          <w:rFonts w:ascii="Calibri" w:hAnsi="Calibri" w:cs="Calibri"/>
        </w:rPr>
        <w:t xml:space="preserve">of 25.6% </w:t>
      </w:r>
      <w:r w:rsidRPr="0067524C">
        <w:rPr>
          <w:rFonts w:ascii="Calibri" w:hAnsi="Calibri" w:cs="Calibri"/>
        </w:rPr>
        <w:t>and</w:t>
      </w:r>
      <w:r w:rsidR="003A4BB5">
        <w:rPr>
          <w:rFonts w:ascii="Calibri" w:hAnsi="Calibri" w:cs="Calibri"/>
        </w:rPr>
        <w:t xml:space="preserve"> </w:t>
      </w:r>
      <w:r w:rsidRPr="0067524C">
        <w:rPr>
          <w:rFonts w:ascii="Calibri" w:hAnsi="Calibri" w:cs="Calibri"/>
        </w:rPr>
        <w:t>a frequency rate</w:t>
      </w:r>
      <w:r w:rsidR="003A4BB5">
        <w:rPr>
          <w:rFonts w:ascii="Calibri" w:hAnsi="Calibri" w:cs="Calibri"/>
        </w:rPr>
        <w:t xml:space="preserve"> of </w:t>
      </w:r>
      <w:r w:rsidR="003A4BB5" w:rsidRPr="0067524C">
        <w:rPr>
          <w:rFonts w:ascii="Calibri" w:hAnsi="Calibri" w:cs="Calibri"/>
        </w:rPr>
        <w:t>4.82</w:t>
      </w:r>
      <w:r w:rsidRPr="0067524C">
        <w:rPr>
          <w:rFonts w:ascii="Calibri" w:hAnsi="Calibri" w:cs="Calibri"/>
        </w:rPr>
        <w:t>.</w:t>
      </w:r>
    </w:p>
    <w:p w14:paraId="0DBC9C02" w14:textId="65596A75" w:rsidR="00252121" w:rsidRPr="0067524C" w:rsidRDefault="00252121" w:rsidP="00252121">
      <w:pPr>
        <w:jc w:val="both"/>
        <w:rPr>
          <w:rFonts w:ascii="Calibri" w:hAnsi="Calibri" w:cs="Calibri"/>
        </w:rPr>
      </w:pPr>
      <w:r w:rsidRPr="0067524C">
        <w:rPr>
          <w:rFonts w:ascii="Calibri" w:hAnsi="Calibri" w:cs="Calibri"/>
        </w:rPr>
        <w:t>Comparatively, during the same period last year, there was a slightly larger cohort of 48</w:t>
      </w:r>
      <w:r w:rsidR="00460AA8">
        <w:rPr>
          <w:rFonts w:ascii="Calibri" w:hAnsi="Calibri" w:cs="Calibri"/>
        </w:rPr>
        <w:t xml:space="preserve"> </w:t>
      </w:r>
      <w:r w:rsidRPr="0067524C">
        <w:rPr>
          <w:rFonts w:ascii="Calibri" w:hAnsi="Calibri" w:cs="Calibri"/>
        </w:rPr>
        <w:t>offenders and 12 re-offenders. Although the binary rate remained similar, the frequency rate was higher due to the increased number of re-offences (43 re-offences).</w:t>
      </w:r>
    </w:p>
    <w:tbl>
      <w:tblPr>
        <w:tblpPr w:leftFromText="180" w:rightFromText="180" w:vertAnchor="page" w:horzAnchor="margin" w:tblpY="5581"/>
        <w:tblW w:w="7078" w:type="dxa"/>
        <w:tblLook w:val="04A0" w:firstRow="1" w:lastRow="0" w:firstColumn="1" w:lastColumn="0" w:noHBand="0" w:noVBand="1"/>
      </w:tblPr>
      <w:tblGrid>
        <w:gridCol w:w="1810"/>
        <w:gridCol w:w="1673"/>
        <w:gridCol w:w="1121"/>
        <w:gridCol w:w="1121"/>
        <w:gridCol w:w="1353"/>
      </w:tblGrid>
      <w:tr w:rsidR="0028384F" w:rsidRPr="00DD7E36" w14:paraId="06566FB8" w14:textId="77777777" w:rsidTr="002833D5">
        <w:trPr>
          <w:trHeight w:val="686"/>
        </w:trPr>
        <w:tc>
          <w:tcPr>
            <w:tcW w:w="1810" w:type="dxa"/>
            <w:tcBorders>
              <w:top w:val="single" w:sz="8" w:space="0" w:color="FFFFFF"/>
              <w:left w:val="single" w:sz="8" w:space="0" w:color="FFFFFF"/>
              <w:bottom w:val="single" w:sz="8" w:space="0" w:color="FFFFFF"/>
              <w:right w:val="nil"/>
            </w:tcBorders>
            <w:shd w:val="clear" w:color="000000" w:fill="D092A7"/>
            <w:noWrap/>
            <w:vAlign w:val="center"/>
            <w:hideMark/>
          </w:tcPr>
          <w:p w14:paraId="620B2C9B"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Area</w:t>
            </w:r>
          </w:p>
        </w:tc>
        <w:tc>
          <w:tcPr>
            <w:tcW w:w="1673" w:type="dxa"/>
            <w:tcBorders>
              <w:top w:val="single" w:sz="8" w:space="0" w:color="FFFFFF"/>
              <w:left w:val="nil"/>
              <w:bottom w:val="single" w:sz="8" w:space="0" w:color="FFFFFF"/>
              <w:right w:val="nil"/>
            </w:tcBorders>
            <w:shd w:val="clear" w:color="000000" w:fill="D092A7"/>
            <w:vAlign w:val="center"/>
            <w:hideMark/>
          </w:tcPr>
          <w:p w14:paraId="61BB2ABF"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Outcome dates</w:t>
            </w:r>
          </w:p>
        </w:tc>
        <w:tc>
          <w:tcPr>
            <w:tcW w:w="1121" w:type="dxa"/>
            <w:tcBorders>
              <w:top w:val="single" w:sz="8" w:space="0" w:color="FFFFFF"/>
              <w:left w:val="nil"/>
              <w:bottom w:val="single" w:sz="8" w:space="0" w:color="FFFFFF"/>
              <w:right w:val="nil"/>
            </w:tcBorders>
            <w:shd w:val="clear" w:color="000000" w:fill="D092A7"/>
            <w:vAlign w:val="center"/>
            <w:hideMark/>
          </w:tcPr>
          <w:p w14:paraId="6463C590"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Reoffences/ offender</w:t>
            </w:r>
          </w:p>
        </w:tc>
        <w:tc>
          <w:tcPr>
            <w:tcW w:w="1121" w:type="dxa"/>
            <w:tcBorders>
              <w:top w:val="single" w:sz="8" w:space="0" w:color="FFFFFF"/>
              <w:left w:val="nil"/>
              <w:bottom w:val="single" w:sz="8" w:space="0" w:color="FFFFFF"/>
              <w:right w:val="nil"/>
            </w:tcBorders>
            <w:shd w:val="clear" w:color="000000" w:fill="D092A7"/>
            <w:vAlign w:val="center"/>
            <w:hideMark/>
          </w:tcPr>
          <w:p w14:paraId="629F1FE5"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Reoffences/ reoffender</w:t>
            </w:r>
          </w:p>
        </w:tc>
        <w:tc>
          <w:tcPr>
            <w:tcW w:w="1353" w:type="dxa"/>
            <w:tcBorders>
              <w:top w:val="single" w:sz="8" w:space="0" w:color="FFFFFF"/>
              <w:left w:val="nil"/>
              <w:bottom w:val="single" w:sz="8" w:space="0" w:color="FFFFFF"/>
              <w:right w:val="nil"/>
            </w:tcBorders>
            <w:shd w:val="clear" w:color="000000" w:fill="D092A7"/>
            <w:vAlign w:val="center"/>
            <w:hideMark/>
          </w:tcPr>
          <w:p w14:paraId="0D977454"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%Reoffending (reoffenders/ offenders)</w:t>
            </w:r>
          </w:p>
        </w:tc>
      </w:tr>
      <w:tr w:rsidR="0028384F" w:rsidRPr="00DD7E36" w14:paraId="1F75699B"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3D0897F9"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 xml:space="preserve">Latest Nottingham </w:t>
            </w:r>
          </w:p>
        </w:tc>
        <w:tc>
          <w:tcPr>
            <w:tcW w:w="1673" w:type="dxa"/>
            <w:tcBorders>
              <w:top w:val="nil"/>
              <w:left w:val="nil"/>
              <w:bottom w:val="single" w:sz="8" w:space="0" w:color="FFFFFF"/>
              <w:right w:val="single" w:sz="8" w:space="0" w:color="FFFFFF"/>
            </w:tcBorders>
            <w:shd w:val="clear" w:color="000000" w:fill="ECD3DB"/>
            <w:noWrap/>
            <w:vAlign w:val="center"/>
            <w:hideMark/>
          </w:tcPr>
          <w:p w14:paraId="0DBAF2CB"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23</w:t>
            </w:r>
          </w:p>
        </w:tc>
        <w:tc>
          <w:tcPr>
            <w:tcW w:w="1121" w:type="dxa"/>
            <w:tcBorders>
              <w:top w:val="nil"/>
              <w:left w:val="nil"/>
              <w:bottom w:val="single" w:sz="8" w:space="0" w:color="FFFFFF"/>
              <w:right w:val="single" w:sz="8" w:space="0" w:color="FFFFFF"/>
            </w:tcBorders>
            <w:shd w:val="clear" w:color="000000" w:fill="ECD3DB"/>
            <w:noWrap/>
            <w:vAlign w:val="center"/>
            <w:hideMark/>
          </w:tcPr>
          <w:p w14:paraId="58010639"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1.23</w:t>
            </w:r>
          </w:p>
        </w:tc>
        <w:tc>
          <w:tcPr>
            <w:tcW w:w="1121" w:type="dxa"/>
            <w:tcBorders>
              <w:top w:val="nil"/>
              <w:left w:val="nil"/>
              <w:bottom w:val="single" w:sz="8" w:space="0" w:color="FFFFFF"/>
              <w:right w:val="nil"/>
            </w:tcBorders>
            <w:shd w:val="clear" w:color="000000" w:fill="ECD3DB"/>
            <w:noWrap/>
            <w:vAlign w:val="center"/>
            <w:hideMark/>
          </w:tcPr>
          <w:p w14:paraId="3A58A68D"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4.82</w:t>
            </w:r>
          </w:p>
        </w:tc>
        <w:tc>
          <w:tcPr>
            <w:tcW w:w="1353" w:type="dxa"/>
            <w:tcBorders>
              <w:top w:val="nil"/>
              <w:left w:val="single" w:sz="8" w:space="0" w:color="FFFFFF"/>
              <w:bottom w:val="single" w:sz="8" w:space="0" w:color="FFFFFF"/>
              <w:right w:val="nil"/>
            </w:tcBorders>
            <w:shd w:val="clear" w:color="000000" w:fill="ECD3DB"/>
            <w:noWrap/>
            <w:vAlign w:val="center"/>
            <w:hideMark/>
          </w:tcPr>
          <w:p w14:paraId="75FA5400"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25.6</w:t>
            </w:r>
          </w:p>
        </w:tc>
      </w:tr>
      <w:tr w:rsidR="0028384F" w:rsidRPr="00DD7E36" w14:paraId="318D5AE6"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76611E78"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YJS family Average</w:t>
            </w:r>
          </w:p>
        </w:tc>
        <w:tc>
          <w:tcPr>
            <w:tcW w:w="1673" w:type="dxa"/>
            <w:tcBorders>
              <w:top w:val="nil"/>
              <w:left w:val="nil"/>
              <w:bottom w:val="single" w:sz="8" w:space="0" w:color="FFFFFF"/>
              <w:right w:val="single" w:sz="8" w:space="0" w:color="FFFFFF"/>
            </w:tcBorders>
            <w:shd w:val="clear" w:color="000000" w:fill="F5E9ED"/>
            <w:noWrap/>
            <w:vAlign w:val="center"/>
            <w:hideMark/>
          </w:tcPr>
          <w:p w14:paraId="06DAE685"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23</w:t>
            </w:r>
          </w:p>
        </w:tc>
        <w:tc>
          <w:tcPr>
            <w:tcW w:w="1121" w:type="dxa"/>
            <w:tcBorders>
              <w:top w:val="nil"/>
              <w:left w:val="nil"/>
              <w:bottom w:val="single" w:sz="8" w:space="0" w:color="FFFFFF"/>
              <w:right w:val="single" w:sz="8" w:space="0" w:color="FFFFFF"/>
            </w:tcBorders>
            <w:shd w:val="clear" w:color="000000" w:fill="F5E9ED"/>
            <w:noWrap/>
            <w:vAlign w:val="center"/>
            <w:hideMark/>
          </w:tcPr>
          <w:p w14:paraId="16CA38C9"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1.61</w:t>
            </w:r>
          </w:p>
        </w:tc>
        <w:tc>
          <w:tcPr>
            <w:tcW w:w="1121" w:type="dxa"/>
            <w:tcBorders>
              <w:top w:val="nil"/>
              <w:left w:val="nil"/>
              <w:bottom w:val="single" w:sz="8" w:space="0" w:color="FFFFFF"/>
              <w:right w:val="nil"/>
            </w:tcBorders>
            <w:shd w:val="clear" w:color="000000" w:fill="F5E9ED"/>
            <w:noWrap/>
            <w:vAlign w:val="center"/>
            <w:hideMark/>
          </w:tcPr>
          <w:p w14:paraId="66F140E6"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4.79</w:t>
            </w:r>
          </w:p>
        </w:tc>
        <w:tc>
          <w:tcPr>
            <w:tcW w:w="1353" w:type="dxa"/>
            <w:tcBorders>
              <w:top w:val="nil"/>
              <w:left w:val="single" w:sz="8" w:space="0" w:color="FFFFFF"/>
              <w:bottom w:val="single" w:sz="8" w:space="0" w:color="FFFFFF"/>
              <w:right w:val="nil"/>
            </w:tcBorders>
            <w:shd w:val="clear" w:color="000000" w:fill="F5E9ED"/>
            <w:noWrap/>
            <w:vAlign w:val="center"/>
            <w:hideMark/>
          </w:tcPr>
          <w:p w14:paraId="50539524"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33.6</w:t>
            </w:r>
          </w:p>
        </w:tc>
      </w:tr>
      <w:tr w:rsidR="0028384F" w:rsidRPr="00DD7E36" w14:paraId="43390BD9"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16E4F4B6"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Core City Average</w:t>
            </w:r>
          </w:p>
        </w:tc>
        <w:tc>
          <w:tcPr>
            <w:tcW w:w="1673" w:type="dxa"/>
            <w:tcBorders>
              <w:top w:val="nil"/>
              <w:left w:val="nil"/>
              <w:bottom w:val="single" w:sz="8" w:space="0" w:color="FFFFFF"/>
              <w:right w:val="single" w:sz="8" w:space="0" w:color="FFFFFF"/>
            </w:tcBorders>
            <w:shd w:val="clear" w:color="000000" w:fill="ECD3DB"/>
            <w:noWrap/>
            <w:vAlign w:val="center"/>
            <w:hideMark/>
          </w:tcPr>
          <w:p w14:paraId="688CA4B5"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23</w:t>
            </w:r>
          </w:p>
        </w:tc>
        <w:tc>
          <w:tcPr>
            <w:tcW w:w="1121" w:type="dxa"/>
            <w:tcBorders>
              <w:top w:val="nil"/>
              <w:left w:val="nil"/>
              <w:bottom w:val="single" w:sz="8" w:space="0" w:color="FFFFFF"/>
              <w:right w:val="single" w:sz="8" w:space="0" w:color="FFFFFF"/>
            </w:tcBorders>
            <w:shd w:val="clear" w:color="000000" w:fill="ECD3DB"/>
            <w:noWrap/>
            <w:vAlign w:val="center"/>
            <w:hideMark/>
          </w:tcPr>
          <w:p w14:paraId="7697B59A"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1.61</w:t>
            </w:r>
          </w:p>
        </w:tc>
        <w:tc>
          <w:tcPr>
            <w:tcW w:w="1121" w:type="dxa"/>
            <w:tcBorders>
              <w:top w:val="nil"/>
              <w:left w:val="nil"/>
              <w:bottom w:val="single" w:sz="8" w:space="0" w:color="FFFFFF"/>
              <w:right w:val="nil"/>
            </w:tcBorders>
            <w:shd w:val="clear" w:color="000000" w:fill="ECD3DB"/>
            <w:noWrap/>
            <w:vAlign w:val="center"/>
            <w:hideMark/>
          </w:tcPr>
          <w:p w14:paraId="351ECCD5"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4.49</w:t>
            </w:r>
          </w:p>
        </w:tc>
        <w:tc>
          <w:tcPr>
            <w:tcW w:w="1353" w:type="dxa"/>
            <w:tcBorders>
              <w:top w:val="nil"/>
              <w:left w:val="single" w:sz="8" w:space="0" w:color="FFFFFF"/>
              <w:bottom w:val="single" w:sz="8" w:space="0" w:color="FFFFFF"/>
              <w:right w:val="nil"/>
            </w:tcBorders>
            <w:shd w:val="clear" w:color="000000" w:fill="ECD3DB"/>
            <w:noWrap/>
            <w:vAlign w:val="center"/>
            <w:hideMark/>
          </w:tcPr>
          <w:p w14:paraId="79A4D2D4"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35.9</w:t>
            </w:r>
          </w:p>
        </w:tc>
      </w:tr>
      <w:tr w:rsidR="0028384F" w:rsidRPr="00DD7E36" w14:paraId="159A63FC"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7E884EFB"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National average</w:t>
            </w:r>
          </w:p>
        </w:tc>
        <w:tc>
          <w:tcPr>
            <w:tcW w:w="1673" w:type="dxa"/>
            <w:tcBorders>
              <w:top w:val="nil"/>
              <w:left w:val="nil"/>
              <w:bottom w:val="single" w:sz="8" w:space="0" w:color="FFFFFF"/>
              <w:right w:val="single" w:sz="8" w:space="0" w:color="FFFFFF"/>
            </w:tcBorders>
            <w:shd w:val="clear" w:color="000000" w:fill="F5E9ED"/>
            <w:noWrap/>
            <w:vAlign w:val="center"/>
            <w:hideMark/>
          </w:tcPr>
          <w:p w14:paraId="4E4AFA81"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23</w:t>
            </w:r>
          </w:p>
        </w:tc>
        <w:tc>
          <w:tcPr>
            <w:tcW w:w="1121" w:type="dxa"/>
            <w:tcBorders>
              <w:top w:val="nil"/>
              <w:left w:val="nil"/>
              <w:bottom w:val="single" w:sz="8" w:space="0" w:color="FFFFFF"/>
              <w:right w:val="single" w:sz="8" w:space="0" w:color="FFFFFF"/>
            </w:tcBorders>
            <w:shd w:val="clear" w:color="000000" w:fill="F5E9ED"/>
            <w:noWrap/>
            <w:vAlign w:val="center"/>
            <w:hideMark/>
          </w:tcPr>
          <w:p w14:paraId="2D790281"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1.5</w:t>
            </w:r>
          </w:p>
        </w:tc>
        <w:tc>
          <w:tcPr>
            <w:tcW w:w="1121" w:type="dxa"/>
            <w:tcBorders>
              <w:top w:val="nil"/>
              <w:left w:val="nil"/>
              <w:bottom w:val="single" w:sz="8" w:space="0" w:color="FFFFFF"/>
              <w:right w:val="nil"/>
            </w:tcBorders>
            <w:shd w:val="clear" w:color="000000" w:fill="F5E9ED"/>
            <w:noWrap/>
            <w:vAlign w:val="center"/>
            <w:hideMark/>
          </w:tcPr>
          <w:p w14:paraId="1661C7F6"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4.53</w:t>
            </w:r>
          </w:p>
        </w:tc>
        <w:tc>
          <w:tcPr>
            <w:tcW w:w="1353" w:type="dxa"/>
            <w:tcBorders>
              <w:top w:val="nil"/>
              <w:left w:val="single" w:sz="8" w:space="0" w:color="FFFFFF"/>
              <w:bottom w:val="single" w:sz="8" w:space="0" w:color="FFFFFF"/>
              <w:right w:val="nil"/>
            </w:tcBorders>
            <w:shd w:val="clear" w:color="000000" w:fill="F5E9ED"/>
            <w:noWrap/>
            <w:vAlign w:val="center"/>
            <w:hideMark/>
          </w:tcPr>
          <w:p w14:paraId="4040EB94"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33.1</w:t>
            </w:r>
          </w:p>
        </w:tc>
      </w:tr>
      <w:tr w:rsidR="0028384F" w:rsidRPr="00DD7E36" w14:paraId="39F5B7FA"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5EFA7E81"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Nottingham (2022)</w:t>
            </w:r>
          </w:p>
        </w:tc>
        <w:tc>
          <w:tcPr>
            <w:tcW w:w="1673" w:type="dxa"/>
            <w:tcBorders>
              <w:top w:val="nil"/>
              <w:left w:val="nil"/>
              <w:bottom w:val="single" w:sz="8" w:space="0" w:color="FFFFFF"/>
              <w:right w:val="single" w:sz="8" w:space="0" w:color="FFFFFF"/>
            </w:tcBorders>
            <w:shd w:val="clear" w:color="000000" w:fill="ECD3DB"/>
            <w:noWrap/>
            <w:vAlign w:val="center"/>
            <w:hideMark/>
          </w:tcPr>
          <w:p w14:paraId="4AD41166"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22</w:t>
            </w:r>
          </w:p>
        </w:tc>
        <w:tc>
          <w:tcPr>
            <w:tcW w:w="1121" w:type="dxa"/>
            <w:tcBorders>
              <w:top w:val="nil"/>
              <w:left w:val="nil"/>
              <w:bottom w:val="single" w:sz="8" w:space="0" w:color="FFFFFF"/>
              <w:right w:val="single" w:sz="8" w:space="0" w:color="FFFFFF"/>
            </w:tcBorders>
            <w:shd w:val="clear" w:color="000000" w:fill="ECD3DB"/>
            <w:noWrap/>
            <w:vAlign w:val="center"/>
            <w:hideMark/>
          </w:tcPr>
          <w:p w14:paraId="44AC5D88"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0.85</w:t>
            </w:r>
          </w:p>
        </w:tc>
        <w:tc>
          <w:tcPr>
            <w:tcW w:w="1121" w:type="dxa"/>
            <w:tcBorders>
              <w:top w:val="nil"/>
              <w:left w:val="nil"/>
              <w:bottom w:val="single" w:sz="8" w:space="0" w:color="FFFFFF"/>
              <w:right w:val="nil"/>
            </w:tcBorders>
            <w:shd w:val="clear" w:color="000000" w:fill="ECD3DB"/>
            <w:noWrap/>
            <w:vAlign w:val="center"/>
            <w:hideMark/>
          </w:tcPr>
          <w:p w14:paraId="238CFE54"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3.42</w:t>
            </w:r>
          </w:p>
        </w:tc>
        <w:tc>
          <w:tcPr>
            <w:tcW w:w="1353" w:type="dxa"/>
            <w:tcBorders>
              <w:top w:val="nil"/>
              <w:left w:val="single" w:sz="8" w:space="0" w:color="FFFFFF"/>
              <w:bottom w:val="single" w:sz="8" w:space="0" w:color="FFFFFF"/>
              <w:right w:val="nil"/>
            </w:tcBorders>
            <w:shd w:val="clear" w:color="000000" w:fill="ECD3DB"/>
            <w:noWrap/>
            <w:vAlign w:val="center"/>
            <w:hideMark/>
          </w:tcPr>
          <w:p w14:paraId="7305A0C6"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25</w:t>
            </w:r>
          </w:p>
        </w:tc>
      </w:tr>
      <w:tr w:rsidR="0028384F" w:rsidRPr="00DD7E36" w14:paraId="6C5833D4" w14:textId="77777777" w:rsidTr="002833D5">
        <w:trPr>
          <w:trHeight w:val="436"/>
        </w:trPr>
        <w:tc>
          <w:tcPr>
            <w:tcW w:w="1810" w:type="dxa"/>
            <w:tcBorders>
              <w:top w:val="nil"/>
              <w:left w:val="single" w:sz="8" w:space="0" w:color="FFFFFF"/>
              <w:bottom w:val="single" w:sz="8" w:space="0" w:color="FFFFFF"/>
              <w:right w:val="nil"/>
            </w:tcBorders>
            <w:shd w:val="clear" w:color="000000" w:fill="D092A7"/>
            <w:noWrap/>
            <w:vAlign w:val="center"/>
            <w:hideMark/>
          </w:tcPr>
          <w:p w14:paraId="229FC8F7" w14:textId="77777777" w:rsidR="0028384F" w:rsidRPr="00DD7E36" w:rsidRDefault="0028384F" w:rsidP="00A66E59">
            <w:pPr>
              <w:suppressAutoHyphens w:val="0"/>
              <w:autoSpaceDN/>
              <w:spacing w:after="0"/>
              <w:jc w:val="both"/>
              <w:textAlignment w:val="auto"/>
              <w:rPr>
                <w:rFonts w:ascii="Calibri" w:hAnsi="Calibri" w:cs="Calibri"/>
                <w:b/>
                <w:bCs/>
                <w:color w:val="FFFFFF"/>
                <w:sz w:val="18"/>
                <w:szCs w:val="18"/>
              </w:rPr>
            </w:pPr>
            <w:r w:rsidRPr="00DD7E36">
              <w:rPr>
                <w:rFonts w:ascii="Calibri" w:hAnsi="Calibri" w:cs="Calibri"/>
                <w:b/>
                <w:bCs/>
                <w:color w:val="FFFFFF"/>
                <w:sz w:val="18"/>
                <w:szCs w:val="18"/>
              </w:rPr>
              <w:t>Nottingham (2021)</w:t>
            </w:r>
          </w:p>
        </w:tc>
        <w:tc>
          <w:tcPr>
            <w:tcW w:w="1673" w:type="dxa"/>
            <w:tcBorders>
              <w:top w:val="nil"/>
              <w:left w:val="nil"/>
              <w:bottom w:val="single" w:sz="8" w:space="0" w:color="FFFFFF"/>
              <w:right w:val="single" w:sz="8" w:space="0" w:color="FFFFFF"/>
            </w:tcBorders>
            <w:shd w:val="clear" w:color="000000" w:fill="F5E9ED"/>
            <w:noWrap/>
            <w:vAlign w:val="center"/>
            <w:hideMark/>
          </w:tcPr>
          <w:p w14:paraId="66ED68B8"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Jan - Mar 21</w:t>
            </w:r>
          </w:p>
        </w:tc>
        <w:tc>
          <w:tcPr>
            <w:tcW w:w="1121" w:type="dxa"/>
            <w:tcBorders>
              <w:top w:val="nil"/>
              <w:left w:val="nil"/>
              <w:bottom w:val="single" w:sz="8" w:space="0" w:color="FFFFFF"/>
              <w:right w:val="single" w:sz="8" w:space="0" w:color="FFFFFF"/>
            </w:tcBorders>
            <w:shd w:val="clear" w:color="000000" w:fill="F5E9ED"/>
            <w:noWrap/>
            <w:vAlign w:val="center"/>
            <w:hideMark/>
          </w:tcPr>
          <w:p w14:paraId="3CD75580"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0.65</w:t>
            </w:r>
          </w:p>
        </w:tc>
        <w:tc>
          <w:tcPr>
            <w:tcW w:w="1121" w:type="dxa"/>
            <w:tcBorders>
              <w:top w:val="nil"/>
              <w:left w:val="nil"/>
              <w:bottom w:val="single" w:sz="8" w:space="0" w:color="FFFFFF"/>
              <w:right w:val="nil"/>
            </w:tcBorders>
            <w:shd w:val="clear" w:color="000000" w:fill="F5E9ED"/>
            <w:noWrap/>
            <w:vAlign w:val="center"/>
            <w:hideMark/>
          </w:tcPr>
          <w:p w14:paraId="2BF7F69A"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2.17</w:t>
            </w:r>
          </w:p>
        </w:tc>
        <w:tc>
          <w:tcPr>
            <w:tcW w:w="1353" w:type="dxa"/>
            <w:tcBorders>
              <w:top w:val="nil"/>
              <w:left w:val="single" w:sz="8" w:space="0" w:color="FFFFFF"/>
              <w:bottom w:val="single" w:sz="8" w:space="0" w:color="FFFFFF"/>
              <w:right w:val="nil"/>
            </w:tcBorders>
            <w:shd w:val="clear" w:color="000000" w:fill="F5E9ED"/>
            <w:noWrap/>
            <w:vAlign w:val="center"/>
            <w:hideMark/>
          </w:tcPr>
          <w:p w14:paraId="62BC4963" w14:textId="77777777" w:rsidR="0028384F" w:rsidRPr="00DD7E36" w:rsidRDefault="0028384F" w:rsidP="00A66E59">
            <w:pPr>
              <w:suppressAutoHyphens w:val="0"/>
              <w:autoSpaceDN/>
              <w:spacing w:after="0"/>
              <w:jc w:val="both"/>
              <w:textAlignment w:val="auto"/>
              <w:rPr>
                <w:rFonts w:ascii="Calibri" w:hAnsi="Calibri" w:cs="Calibri"/>
                <w:color w:val="000000"/>
                <w:sz w:val="18"/>
                <w:szCs w:val="18"/>
              </w:rPr>
            </w:pPr>
            <w:r w:rsidRPr="00DD7E36">
              <w:rPr>
                <w:rFonts w:ascii="Calibri" w:hAnsi="Calibri" w:cs="Calibri"/>
                <w:color w:val="000000"/>
                <w:sz w:val="18"/>
                <w:szCs w:val="18"/>
              </w:rPr>
              <w:t>30</w:t>
            </w:r>
          </w:p>
        </w:tc>
      </w:tr>
    </w:tbl>
    <w:p w14:paraId="29794BD6" w14:textId="77777777" w:rsidR="006C3568" w:rsidRDefault="006C3568" w:rsidP="0067524C">
      <w:pPr>
        <w:jc w:val="both"/>
        <w:rPr>
          <w:rFonts w:ascii="Calibri" w:hAnsi="Calibri" w:cs="Calibri"/>
        </w:rPr>
      </w:pPr>
    </w:p>
    <w:p w14:paraId="4240EF54" w14:textId="77777777" w:rsidR="006C3568" w:rsidRDefault="006C3568" w:rsidP="0067524C">
      <w:pPr>
        <w:jc w:val="both"/>
        <w:rPr>
          <w:rFonts w:ascii="Calibri" w:hAnsi="Calibri" w:cs="Calibri"/>
        </w:rPr>
      </w:pPr>
    </w:p>
    <w:p w14:paraId="5D6B2473" w14:textId="77777777" w:rsidR="006C3568" w:rsidRDefault="006C3568" w:rsidP="0067524C">
      <w:pPr>
        <w:jc w:val="both"/>
        <w:rPr>
          <w:rFonts w:ascii="Calibri" w:hAnsi="Calibri" w:cs="Calibri"/>
        </w:rPr>
      </w:pPr>
    </w:p>
    <w:p w14:paraId="7AB8A942" w14:textId="77777777" w:rsidR="006C3568" w:rsidRDefault="006C3568" w:rsidP="0067524C">
      <w:pPr>
        <w:jc w:val="both"/>
        <w:rPr>
          <w:rFonts w:ascii="Calibri" w:hAnsi="Calibri" w:cs="Calibri"/>
        </w:rPr>
      </w:pPr>
    </w:p>
    <w:p w14:paraId="3F9F773E" w14:textId="77777777" w:rsidR="006C3568" w:rsidRDefault="006C3568" w:rsidP="0067524C">
      <w:pPr>
        <w:jc w:val="both"/>
        <w:rPr>
          <w:rFonts w:ascii="Calibri" w:hAnsi="Calibri" w:cs="Calibri"/>
        </w:rPr>
      </w:pPr>
    </w:p>
    <w:p w14:paraId="7C3E5121" w14:textId="77777777" w:rsidR="006C3568" w:rsidRDefault="006C3568" w:rsidP="0067524C">
      <w:pPr>
        <w:jc w:val="both"/>
        <w:rPr>
          <w:rFonts w:ascii="Calibri" w:hAnsi="Calibri" w:cs="Calibri"/>
        </w:rPr>
      </w:pPr>
    </w:p>
    <w:p w14:paraId="2E5B5D98" w14:textId="77777777" w:rsidR="006C3568" w:rsidRDefault="006C3568" w:rsidP="0067524C">
      <w:pPr>
        <w:jc w:val="both"/>
        <w:rPr>
          <w:rFonts w:ascii="Calibri" w:hAnsi="Calibri" w:cs="Calibri"/>
        </w:rPr>
      </w:pPr>
    </w:p>
    <w:p w14:paraId="6C1B0E87" w14:textId="77777777" w:rsidR="00701A68" w:rsidRDefault="00701A68" w:rsidP="0067524C">
      <w:pPr>
        <w:jc w:val="both"/>
        <w:rPr>
          <w:rFonts w:ascii="Calibri" w:hAnsi="Calibri" w:cs="Calibri"/>
        </w:rPr>
      </w:pPr>
    </w:p>
    <w:p w14:paraId="058B5109" w14:textId="77777777" w:rsidR="0028384F" w:rsidRDefault="0028384F" w:rsidP="0067524C">
      <w:pPr>
        <w:jc w:val="both"/>
        <w:rPr>
          <w:rFonts w:ascii="Calibri" w:hAnsi="Calibri" w:cs="Calibri"/>
        </w:rPr>
      </w:pPr>
    </w:p>
    <w:p w14:paraId="38820248" w14:textId="6182A5AF" w:rsidR="006473F9" w:rsidRPr="0067524C" w:rsidRDefault="00252121" w:rsidP="0067524C">
      <w:pPr>
        <w:jc w:val="both"/>
        <w:rPr>
          <w:rFonts w:ascii="Calibri" w:hAnsi="Calibri" w:cs="Calibri"/>
        </w:rPr>
      </w:pPr>
      <w:r w:rsidRPr="0067524C">
        <w:rPr>
          <w:rFonts w:ascii="Calibri" w:hAnsi="Calibri" w:cs="Calibri"/>
        </w:rPr>
        <w:t>Nottingham's reoffending rates are notably lower than the YJS Family Average and Core City Average, which indicates the effectiveness of the current measures in place. The stable binary rate and comparative successes are positive signs that the interventions and strategies implemented are proving to be effective in reducing reoffending</w:t>
      </w:r>
      <w:r w:rsidR="008747A7" w:rsidRPr="0067524C">
        <w:rPr>
          <w:rFonts w:ascii="Calibri" w:hAnsi="Calibri" w:cs="Calibri"/>
        </w:rPr>
        <w:t>.</w:t>
      </w:r>
    </w:p>
    <w:p w14:paraId="79DE725C" w14:textId="7115C740" w:rsidR="00DE7DFA" w:rsidRPr="0067524C" w:rsidRDefault="00DE7DFA" w:rsidP="00FF1886">
      <w:pPr>
        <w:jc w:val="both"/>
        <w:rPr>
          <w:rFonts w:ascii="Calibri" w:hAnsi="Calibri" w:cs="Calibri"/>
          <w:b/>
          <w:bCs/>
        </w:rPr>
      </w:pPr>
      <w:r w:rsidRPr="0067524C">
        <w:rPr>
          <w:rFonts w:ascii="Calibri" w:hAnsi="Calibri" w:cs="Calibri"/>
          <w:b/>
          <w:bCs/>
        </w:rPr>
        <w:t>Key Performance Indicators</w:t>
      </w:r>
    </w:p>
    <w:p w14:paraId="695D1E79" w14:textId="04C4B635" w:rsidR="007B69F0" w:rsidRPr="0067524C" w:rsidRDefault="007B69F0" w:rsidP="007B69F0">
      <w:pPr>
        <w:jc w:val="both"/>
        <w:rPr>
          <w:rFonts w:ascii="Calibri" w:hAnsi="Calibri" w:cs="Calibri"/>
        </w:rPr>
      </w:pPr>
      <w:r w:rsidRPr="0067524C">
        <w:rPr>
          <w:rFonts w:ascii="Calibri" w:hAnsi="Calibri" w:cs="Calibri"/>
        </w:rPr>
        <w:t xml:space="preserve">Currently, we continue to face challenges in seamlessly capturing the necessary information to </w:t>
      </w:r>
      <w:r w:rsidR="000450FB">
        <w:rPr>
          <w:rFonts w:ascii="Calibri" w:hAnsi="Calibri" w:cs="Calibri"/>
        </w:rPr>
        <w:t xml:space="preserve">efficiently </w:t>
      </w:r>
      <w:r w:rsidRPr="0067524C">
        <w:rPr>
          <w:rFonts w:ascii="Calibri" w:hAnsi="Calibri" w:cs="Calibri"/>
        </w:rPr>
        <w:t xml:space="preserve">inform all </w:t>
      </w:r>
      <w:r w:rsidR="000450FB">
        <w:rPr>
          <w:rFonts w:ascii="Calibri" w:hAnsi="Calibri" w:cs="Calibri"/>
        </w:rPr>
        <w:t xml:space="preserve">the </w:t>
      </w:r>
      <w:r w:rsidRPr="0067524C">
        <w:rPr>
          <w:rFonts w:ascii="Calibri" w:hAnsi="Calibri" w:cs="Calibri"/>
        </w:rPr>
        <w:t>required KPIs. To address the operational need for enhanced information sharing across the partnership, we have implemented data solutions.</w:t>
      </w:r>
    </w:p>
    <w:p w14:paraId="3466EF6F" w14:textId="4E3A9E62" w:rsidR="007B69F0" w:rsidRPr="0067524C" w:rsidRDefault="007B69F0" w:rsidP="007B69F0">
      <w:pPr>
        <w:jc w:val="both"/>
        <w:rPr>
          <w:rFonts w:ascii="Calibri" w:hAnsi="Calibri" w:cs="Calibri"/>
        </w:rPr>
      </w:pPr>
      <w:r w:rsidRPr="0067524C">
        <w:rPr>
          <w:rFonts w:ascii="Calibri" w:hAnsi="Calibri" w:cs="Calibri"/>
        </w:rPr>
        <w:t>Our processes are designed to obtain critical information about children referred to the YJS shortly after the referral is received. This includes details on the child's experience with Family Help and CIS, special educational needs and disabilities, education provision, Education and Health Care plans, substance use, and health provision. However, obtaining the relevant information/data from partners for some KPIs remains resource-intensive and problematic.</w:t>
      </w:r>
    </w:p>
    <w:p w14:paraId="6BFC493E" w14:textId="3B7C282B" w:rsidR="007B69F0" w:rsidRPr="0067524C" w:rsidRDefault="007B69F0" w:rsidP="007B69F0">
      <w:pPr>
        <w:jc w:val="both"/>
        <w:rPr>
          <w:rFonts w:ascii="Calibri" w:hAnsi="Calibri" w:cs="Calibri"/>
        </w:rPr>
      </w:pPr>
      <w:r w:rsidRPr="0067524C">
        <w:rPr>
          <w:rFonts w:ascii="Calibri" w:hAnsi="Calibri" w:cs="Calibri"/>
        </w:rPr>
        <w:t>While we await the YJB development of Tableau dashboards for cross-region comparative analysis of data supplied by YJSs, we have conducted our own local analysis of the Nottingham City YJS cohort using our data and available business intelligence tools.</w:t>
      </w:r>
    </w:p>
    <w:p w14:paraId="4892BA25" w14:textId="3B3F4F30" w:rsidR="007B69F0" w:rsidRDefault="001937BC" w:rsidP="007B69F0">
      <w:pPr>
        <w:jc w:val="both"/>
        <w:rPr>
          <w:rFonts w:ascii="Calibri" w:hAnsi="Calibri" w:cs="Calibri"/>
        </w:rPr>
      </w:pPr>
      <w:r w:rsidRPr="001937BC">
        <w:rPr>
          <w:rFonts w:ascii="Calibri" w:hAnsi="Calibri" w:cs="Calibri"/>
        </w:rPr>
        <w:t xml:space="preserve">Chart </w:t>
      </w:r>
      <w:r w:rsidR="00351580">
        <w:rPr>
          <w:rFonts w:ascii="Calibri" w:hAnsi="Calibri" w:cs="Calibri"/>
        </w:rPr>
        <w:t>7</w:t>
      </w:r>
      <w:r w:rsidRPr="001937BC">
        <w:rPr>
          <w:rFonts w:ascii="Calibri" w:hAnsi="Calibri" w:cs="Calibri"/>
        </w:rPr>
        <w:t xml:space="preserve"> </w:t>
      </w:r>
      <w:r w:rsidR="007B69F0" w:rsidRPr="0067524C">
        <w:rPr>
          <w:rFonts w:ascii="Calibri" w:hAnsi="Calibri" w:cs="Calibri"/>
        </w:rPr>
        <w:t>is an extract from our local analysis of the Nottingham City YJS cohort, covering children open to the YJS between 1st April 2024 and 31st March 2025.</w:t>
      </w:r>
    </w:p>
    <w:p w14:paraId="4AF56587" w14:textId="77777777" w:rsidR="0028384F" w:rsidRDefault="0028384F" w:rsidP="007B69F0">
      <w:pPr>
        <w:jc w:val="both"/>
        <w:rPr>
          <w:rFonts w:ascii="Calibri" w:hAnsi="Calibri" w:cs="Calibri"/>
          <w:b/>
          <w:bCs/>
        </w:rPr>
      </w:pPr>
    </w:p>
    <w:p w14:paraId="772EBD42" w14:textId="77777777" w:rsidR="00046D74" w:rsidRDefault="00046D74" w:rsidP="007B69F0">
      <w:pPr>
        <w:jc w:val="both"/>
        <w:rPr>
          <w:rFonts w:ascii="Calibri" w:hAnsi="Calibri" w:cs="Calibri"/>
          <w:b/>
          <w:bCs/>
        </w:rPr>
      </w:pPr>
    </w:p>
    <w:p w14:paraId="4C7F4712" w14:textId="2F90BCDF" w:rsidR="00CD3A36" w:rsidRDefault="001937BC" w:rsidP="007B69F0">
      <w:pPr>
        <w:jc w:val="both"/>
        <w:rPr>
          <w:rFonts w:ascii="Calibri" w:hAnsi="Calibri" w:cs="Calibri"/>
          <w:b/>
          <w:bCs/>
        </w:rPr>
      </w:pPr>
      <w:r w:rsidRPr="0067524C">
        <w:rPr>
          <w:rFonts w:ascii="Calibri" w:hAnsi="Calibri" w:cs="Calibri"/>
          <w:b/>
          <w:bCs/>
        </w:rPr>
        <w:t xml:space="preserve">Chart </w:t>
      </w:r>
      <w:r w:rsidR="00351580">
        <w:rPr>
          <w:rFonts w:ascii="Calibri" w:hAnsi="Calibri" w:cs="Calibri"/>
          <w:b/>
          <w:bCs/>
        </w:rPr>
        <w:t>7</w:t>
      </w:r>
      <w:r>
        <w:rPr>
          <w:rFonts w:ascii="Calibri" w:hAnsi="Calibri" w:cs="Calibri"/>
          <w:b/>
          <w:bCs/>
        </w:rPr>
        <w:t xml:space="preserve">: </w:t>
      </w:r>
      <w:r w:rsidRPr="00113A72">
        <w:rPr>
          <w:rFonts w:ascii="Calibri" w:hAnsi="Calibri" w:cs="Calibri"/>
          <w:i/>
          <w:iCs/>
        </w:rPr>
        <w:t>YJS Cohort</w:t>
      </w:r>
      <w:r>
        <w:rPr>
          <w:rFonts w:ascii="Calibri" w:hAnsi="Calibri" w:cs="Calibri"/>
          <w:b/>
          <w:bCs/>
        </w:rPr>
        <w:t xml:space="preserve"> </w:t>
      </w:r>
    </w:p>
    <w:p w14:paraId="4BFEEC1C" w14:textId="31C9FB25" w:rsidR="00CD3A36" w:rsidRDefault="00CD3A36" w:rsidP="007B69F0">
      <w:pPr>
        <w:jc w:val="both"/>
        <w:rPr>
          <w:rFonts w:ascii="Calibri" w:hAnsi="Calibri" w:cs="Calibri"/>
          <w:b/>
          <w:bCs/>
        </w:rPr>
      </w:pPr>
      <w:r w:rsidRPr="0062372A">
        <w:rPr>
          <w:noProof/>
        </w:rPr>
        <w:drawing>
          <wp:inline distT="0" distB="0" distL="0" distR="0" wp14:anchorId="2CB4928F" wp14:editId="08342882">
            <wp:extent cx="6696075" cy="3371837"/>
            <wp:effectExtent l="0" t="0" r="0" b="635"/>
            <wp:docPr id="18949980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98020" name="Picture 1" descr="A screenshot of a computer&#10;&#10;AI-generated content may be incorrect."/>
                    <pic:cNvPicPr/>
                  </pic:nvPicPr>
                  <pic:blipFill rotWithShape="1">
                    <a:blip r:embed="rId18"/>
                    <a:srcRect t="1392" r="744"/>
                    <a:stretch/>
                  </pic:blipFill>
                  <pic:spPr bwMode="auto">
                    <a:xfrm>
                      <a:off x="0" y="0"/>
                      <a:ext cx="6697129" cy="3372368"/>
                    </a:xfrm>
                    <a:prstGeom prst="rect">
                      <a:avLst/>
                    </a:prstGeom>
                    <a:ln>
                      <a:noFill/>
                    </a:ln>
                    <a:extLst>
                      <a:ext uri="{53640926-AAD7-44D8-BBD7-CCE9431645EC}">
                        <a14:shadowObscured xmlns:a14="http://schemas.microsoft.com/office/drawing/2010/main"/>
                      </a:ext>
                    </a:extLst>
                  </pic:spPr>
                </pic:pic>
              </a:graphicData>
            </a:graphic>
          </wp:inline>
        </w:drawing>
      </w:r>
    </w:p>
    <w:p w14:paraId="3872D900" w14:textId="77777777" w:rsidR="00CD3A36" w:rsidRDefault="00CD3A36" w:rsidP="007B69F0">
      <w:pPr>
        <w:jc w:val="both"/>
        <w:rPr>
          <w:rFonts w:ascii="Calibri" w:hAnsi="Calibri" w:cs="Calibri"/>
          <w:b/>
          <w:bCs/>
        </w:rPr>
      </w:pPr>
    </w:p>
    <w:p w14:paraId="4CED8770" w14:textId="0D8C1AE9" w:rsidR="00DA6751" w:rsidRPr="0067524C" w:rsidRDefault="00DA6751" w:rsidP="00DA6751">
      <w:pPr>
        <w:jc w:val="both"/>
        <w:rPr>
          <w:rFonts w:ascii="Calibri" w:hAnsi="Calibri" w:cs="Calibri"/>
        </w:rPr>
      </w:pPr>
      <w:r w:rsidRPr="0067524C">
        <w:rPr>
          <w:rFonts w:ascii="Calibri" w:hAnsi="Calibri" w:cs="Calibri"/>
        </w:rPr>
        <w:t>Between April 2024 and March 2025, the YJS engaged with 540 unique children. The demographic breakdown was as follows: 48% White, 25% Mixed Heritage, 14% Black/Black British, and 5% Asian/Asian British. This contrasts with the Nottingham 10–17-year-old population, which is 51% White, 12% Mixed, 14% Black, and 18% Asian, highlighting an over-representation of children of mixed ethnicity.</w:t>
      </w:r>
    </w:p>
    <w:p w14:paraId="4F71A7C2" w14:textId="77777777" w:rsidR="00DA6751" w:rsidRPr="0067524C" w:rsidRDefault="00DA6751" w:rsidP="00DA6751">
      <w:pPr>
        <w:jc w:val="both"/>
        <w:rPr>
          <w:rFonts w:ascii="Calibri" w:hAnsi="Calibri" w:cs="Calibri"/>
        </w:rPr>
      </w:pPr>
      <w:r w:rsidRPr="0067524C">
        <w:rPr>
          <w:rFonts w:ascii="Calibri" w:hAnsi="Calibri" w:cs="Calibri"/>
        </w:rPr>
        <w:t>During this period, 15% of the children had an open child protection plan, and 14% were looked after. Notably, 105 children were under 14 at the time of their YJS intervention.</w:t>
      </w:r>
    </w:p>
    <w:p w14:paraId="563D8FAC" w14:textId="6F646FE0" w:rsidR="00DA6751" w:rsidRPr="0067524C" w:rsidRDefault="00DA6751" w:rsidP="00DA6751">
      <w:pPr>
        <w:jc w:val="both"/>
        <w:rPr>
          <w:rFonts w:ascii="Calibri" w:hAnsi="Calibri" w:cs="Calibri"/>
        </w:rPr>
      </w:pPr>
      <w:r w:rsidRPr="0067524C">
        <w:rPr>
          <w:rFonts w:ascii="Calibri" w:hAnsi="Calibri" w:cs="Calibri"/>
        </w:rPr>
        <w:t xml:space="preserve">Regarding special educational needs (SEN), 17% of the children had identified SEN, with 10% having an Education, </w:t>
      </w:r>
      <w:r w:rsidR="00BE082F" w:rsidRPr="0067524C">
        <w:rPr>
          <w:rFonts w:ascii="Calibri" w:hAnsi="Calibri" w:cs="Calibri"/>
        </w:rPr>
        <w:t>Health,</w:t>
      </w:r>
      <w:r w:rsidRPr="0067524C">
        <w:rPr>
          <w:rFonts w:ascii="Calibri" w:hAnsi="Calibri" w:cs="Calibri"/>
        </w:rPr>
        <w:t xml:space="preserve"> and Care Plan (EHCP). This is significantly higher compared to 2% of Nottingham pupils and 3.7% nationally.</w:t>
      </w:r>
    </w:p>
    <w:p w14:paraId="12BD9D4B" w14:textId="2F6624B0" w:rsidR="00DA6751" w:rsidRPr="0067524C" w:rsidRDefault="00DA6751" w:rsidP="00DA6751">
      <w:pPr>
        <w:jc w:val="both"/>
        <w:rPr>
          <w:rFonts w:ascii="Calibri" w:hAnsi="Calibri" w:cs="Calibri"/>
        </w:rPr>
      </w:pPr>
      <w:r w:rsidRPr="0067524C">
        <w:rPr>
          <w:rFonts w:ascii="Calibri" w:hAnsi="Calibri" w:cs="Calibri"/>
        </w:rPr>
        <w:t>Additionally, 25% of the children were identified as not in education, employment, or training at the start of their intervention. Among these, 22% were looked after children, 27% had either child protection or child in need plans, and 12% had an EHCP.</w:t>
      </w:r>
    </w:p>
    <w:p w14:paraId="7ADC688B" w14:textId="77777777" w:rsidR="00EA2908" w:rsidRDefault="00EA2908" w:rsidP="00FF1886">
      <w:pPr>
        <w:pStyle w:val="NoSpacing"/>
        <w:jc w:val="both"/>
        <w:rPr>
          <w:rFonts w:ascii="Calibri" w:hAnsi="Calibri" w:cs="Calibri"/>
          <w:b/>
          <w:bCs/>
          <w:sz w:val="24"/>
          <w:szCs w:val="24"/>
          <w:lang w:eastAsia="en-GB"/>
        </w:rPr>
      </w:pPr>
    </w:p>
    <w:p w14:paraId="037AE3AC" w14:textId="77777777" w:rsidR="00EB5275" w:rsidRDefault="00EB5275" w:rsidP="00FF1886">
      <w:pPr>
        <w:pStyle w:val="NoSpacing"/>
        <w:jc w:val="both"/>
        <w:rPr>
          <w:rFonts w:ascii="Calibri" w:hAnsi="Calibri" w:cs="Calibri"/>
          <w:b/>
          <w:bCs/>
          <w:sz w:val="24"/>
          <w:szCs w:val="24"/>
          <w:lang w:eastAsia="en-GB"/>
        </w:rPr>
      </w:pPr>
    </w:p>
    <w:p w14:paraId="478F9767" w14:textId="77777777" w:rsidR="00EB5275" w:rsidRDefault="00EB5275" w:rsidP="00FF1886">
      <w:pPr>
        <w:pStyle w:val="NoSpacing"/>
        <w:jc w:val="both"/>
        <w:rPr>
          <w:rFonts w:ascii="Calibri" w:hAnsi="Calibri" w:cs="Calibri"/>
          <w:b/>
          <w:bCs/>
          <w:sz w:val="24"/>
          <w:szCs w:val="24"/>
          <w:lang w:eastAsia="en-GB"/>
        </w:rPr>
      </w:pPr>
    </w:p>
    <w:p w14:paraId="3E610E6D" w14:textId="77777777" w:rsidR="00EB5275" w:rsidRDefault="00EB5275" w:rsidP="00FF1886">
      <w:pPr>
        <w:pStyle w:val="NoSpacing"/>
        <w:jc w:val="both"/>
        <w:rPr>
          <w:rFonts w:ascii="Calibri" w:hAnsi="Calibri" w:cs="Calibri"/>
          <w:b/>
          <w:bCs/>
          <w:sz w:val="24"/>
          <w:szCs w:val="24"/>
          <w:lang w:eastAsia="en-GB"/>
        </w:rPr>
      </w:pPr>
    </w:p>
    <w:p w14:paraId="55724173" w14:textId="77777777" w:rsidR="00EB5275" w:rsidRDefault="00EB5275" w:rsidP="00FF1886">
      <w:pPr>
        <w:pStyle w:val="NoSpacing"/>
        <w:jc w:val="both"/>
        <w:rPr>
          <w:rFonts w:ascii="Calibri" w:hAnsi="Calibri" w:cs="Calibri"/>
          <w:b/>
          <w:bCs/>
          <w:sz w:val="24"/>
          <w:szCs w:val="24"/>
          <w:lang w:eastAsia="en-GB"/>
        </w:rPr>
      </w:pPr>
    </w:p>
    <w:p w14:paraId="7C1C7956" w14:textId="77777777" w:rsidR="00EB5275" w:rsidRDefault="00EB5275" w:rsidP="00FF1886">
      <w:pPr>
        <w:pStyle w:val="NoSpacing"/>
        <w:jc w:val="both"/>
        <w:rPr>
          <w:rFonts w:ascii="Calibri" w:hAnsi="Calibri" w:cs="Calibri"/>
          <w:b/>
          <w:bCs/>
          <w:sz w:val="24"/>
          <w:szCs w:val="24"/>
          <w:lang w:eastAsia="en-GB"/>
        </w:rPr>
      </w:pPr>
    </w:p>
    <w:p w14:paraId="40F16154" w14:textId="77777777" w:rsidR="00EB5275" w:rsidRDefault="00EB5275" w:rsidP="00FF1886">
      <w:pPr>
        <w:pStyle w:val="NoSpacing"/>
        <w:jc w:val="both"/>
        <w:rPr>
          <w:rFonts w:ascii="Calibri" w:hAnsi="Calibri" w:cs="Calibri"/>
          <w:b/>
          <w:bCs/>
          <w:sz w:val="24"/>
          <w:szCs w:val="24"/>
          <w:lang w:eastAsia="en-GB"/>
        </w:rPr>
      </w:pPr>
    </w:p>
    <w:p w14:paraId="6E313F54" w14:textId="77777777" w:rsidR="00EB5275" w:rsidRDefault="00EB5275" w:rsidP="00FF1886">
      <w:pPr>
        <w:pStyle w:val="NoSpacing"/>
        <w:jc w:val="both"/>
        <w:rPr>
          <w:rFonts w:ascii="Calibri" w:hAnsi="Calibri" w:cs="Calibri"/>
          <w:b/>
          <w:bCs/>
          <w:sz w:val="24"/>
          <w:szCs w:val="24"/>
          <w:lang w:eastAsia="en-GB"/>
        </w:rPr>
      </w:pPr>
    </w:p>
    <w:p w14:paraId="56C2B34B" w14:textId="77777777" w:rsidR="00EB5275" w:rsidRDefault="00EB5275" w:rsidP="00FF1886">
      <w:pPr>
        <w:pStyle w:val="NoSpacing"/>
        <w:jc w:val="both"/>
        <w:rPr>
          <w:rFonts w:ascii="Calibri" w:hAnsi="Calibri" w:cs="Calibri"/>
          <w:b/>
          <w:bCs/>
          <w:sz w:val="24"/>
          <w:szCs w:val="24"/>
          <w:lang w:eastAsia="en-GB"/>
        </w:rPr>
      </w:pPr>
    </w:p>
    <w:p w14:paraId="420333FF" w14:textId="77777777" w:rsidR="00EB5275" w:rsidRDefault="00EB5275" w:rsidP="00FF1886">
      <w:pPr>
        <w:pStyle w:val="NoSpacing"/>
        <w:jc w:val="both"/>
        <w:rPr>
          <w:rFonts w:ascii="Calibri" w:hAnsi="Calibri" w:cs="Calibri"/>
          <w:b/>
          <w:bCs/>
          <w:sz w:val="24"/>
          <w:szCs w:val="24"/>
          <w:lang w:eastAsia="en-GB"/>
        </w:rPr>
      </w:pPr>
    </w:p>
    <w:p w14:paraId="0E6849B7" w14:textId="77777777" w:rsidR="00EB5275" w:rsidRDefault="00EB5275" w:rsidP="00FF1886">
      <w:pPr>
        <w:pStyle w:val="NoSpacing"/>
        <w:jc w:val="both"/>
        <w:rPr>
          <w:rFonts w:ascii="Calibri" w:hAnsi="Calibri" w:cs="Calibri"/>
          <w:b/>
          <w:bCs/>
          <w:sz w:val="24"/>
          <w:szCs w:val="24"/>
          <w:lang w:eastAsia="en-GB"/>
        </w:rPr>
      </w:pPr>
    </w:p>
    <w:p w14:paraId="15F76B01" w14:textId="14C9C289" w:rsidR="008757FE" w:rsidRPr="0067524C" w:rsidRDefault="008757FE" w:rsidP="00FF1886">
      <w:pPr>
        <w:pStyle w:val="NoSpacing"/>
        <w:jc w:val="both"/>
        <w:rPr>
          <w:rFonts w:ascii="Calibri" w:hAnsi="Calibri" w:cs="Calibri"/>
          <w:b/>
          <w:bCs/>
          <w:sz w:val="24"/>
          <w:szCs w:val="24"/>
          <w:lang w:eastAsia="en-GB"/>
        </w:rPr>
      </w:pPr>
      <w:r w:rsidRPr="0067524C">
        <w:rPr>
          <w:rFonts w:ascii="Calibri" w:hAnsi="Calibri" w:cs="Calibri"/>
          <w:b/>
          <w:bCs/>
          <w:sz w:val="24"/>
          <w:szCs w:val="24"/>
          <w:lang w:eastAsia="en-GB"/>
        </w:rPr>
        <w:lastRenderedPageBreak/>
        <w:t xml:space="preserve">Standards for children </w:t>
      </w:r>
    </w:p>
    <w:p w14:paraId="4FD0C175" w14:textId="77777777" w:rsidR="008757FE" w:rsidRPr="0067524C" w:rsidRDefault="008757FE" w:rsidP="00FF1886">
      <w:pPr>
        <w:pStyle w:val="NoSpacing"/>
        <w:jc w:val="both"/>
        <w:rPr>
          <w:rFonts w:ascii="Calibri" w:hAnsi="Calibri" w:cs="Calibri"/>
          <w:b/>
          <w:bCs/>
          <w:sz w:val="24"/>
          <w:szCs w:val="24"/>
          <w:lang w:eastAsia="en-GB"/>
        </w:rPr>
      </w:pPr>
    </w:p>
    <w:p w14:paraId="169A72E8" w14:textId="77777777" w:rsidR="008757FE" w:rsidRPr="0067524C" w:rsidRDefault="008757FE" w:rsidP="00FF1886">
      <w:pPr>
        <w:pStyle w:val="NoSpacing"/>
        <w:jc w:val="both"/>
        <w:rPr>
          <w:rFonts w:ascii="Calibri" w:hAnsi="Calibri" w:cs="Calibri"/>
          <w:b/>
          <w:bCs/>
          <w:sz w:val="24"/>
          <w:szCs w:val="24"/>
          <w:lang w:eastAsia="en-GB"/>
        </w:rPr>
      </w:pPr>
      <w:r w:rsidRPr="0067524C">
        <w:rPr>
          <w:rFonts w:ascii="Calibri" w:hAnsi="Calibri" w:cs="Calibri"/>
          <w:b/>
          <w:bCs/>
          <w:sz w:val="24"/>
          <w:szCs w:val="24"/>
          <w:lang w:eastAsia="en-GB"/>
        </w:rPr>
        <w:t>Findings from most recent standards for children in justice self-assessments</w:t>
      </w:r>
    </w:p>
    <w:p w14:paraId="3E36FA1C" w14:textId="77777777" w:rsidR="008757FE" w:rsidRPr="0067524C" w:rsidRDefault="008757FE" w:rsidP="00FF1886">
      <w:pPr>
        <w:pStyle w:val="NoSpacing"/>
        <w:jc w:val="both"/>
        <w:rPr>
          <w:rFonts w:ascii="Calibri" w:hAnsi="Calibri" w:cs="Calibri"/>
          <w:b/>
          <w:bCs/>
          <w:sz w:val="24"/>
          <w:szCs w:val="24"/>
          <w:lang w:eastAsia="en-GB"/>
        </w:rPr>
      </w:pPr>
    </w:p>
    <w:p w14:paraId="5E25D71E" w14:textId="0242EE65" w:rsidR="008757FE" w:rsidRPr="00C7749A" w:rsidRDefault="008757FE" w:rsidP="00FF1886">
      <w:pPr>
        <w:ind w:hanging="284"/>
        <w:jc w:val="both"/>
        <w:rPr>
          <w:rFonts w:ascii="Calibri" w:hAnsi="Calibri" w:cs="Calibri"/>
        </w:rPr>
      </w:pPr>
      <w:r w:rsidRPr="0067524C">
        <w:rPr>
          <w:rFonts w:ascii="Calibri" w:hAnsi="Calibri" w:cs="Calibri"/>
        </w:rPr>
        <w:tab/>
        <w:t>All YJS are expected to comply with the requirements of ‘National standards for Children in Youth Justice Services’ published in 2019. There is also a requirement to undertake periodic self-assessments</w:t>
      </w:r>
      <w:r w:rsidR="00D85C40" w:rsidRPr="00C7749A">
        <w:rPr>
          <w:rFonts w:ascii="Calibri" w:hAnsi="Calibri" w:cs="Calibri"/>
        </w:rPr>
        <w:t xml:space="preserve"> when requested by the YJB, </w:t>
      </w:r>
      <w:r w:rsidRPr="0067524C">
        <w:rPr>
          <w:rFonts w:ascii="Calibri" w:hAnsi="Calibri" w:cs="Calibri"/>
        </w:rPr>
        <w:t xml:space="preserve">to evidence the YJS is compliant with national standards. </w:t>
      </w:r>
      <w:r w:rsidR="00D85C40" w:rsidRPr="00C7749A">
        <w:rPr>
          <w:rFonts w:ascii="Calibri" w:hAnsi="Calibri" w:cs="Calibri"/>
        </w:rPr>
        <w:t xml:space="preserve">In 2023, the </w:t>
      </w:r>
      <w:r w:rsidRPr="0067524C">
        <w:rPr>
          <w:rFonts w:ascii="Calibri" w:hAnsi="Calibri" w:cs="Calibri"/>
        </w:rPr>
        <w:t xml:space="preserve">self-assessment was against National Standard 2: Work in Court. </w:t>
      </w:r>
    </w:p>
    <w:p w14:paraId="60C2EAD3" w14:textId="2F59FCEB" w:rsidR="00D85C40" w:rsidRPr="0067524C" w:rsidRDefault="00D85C40" w:rsidP="0067524C">
      <w:pPr>
        <w:jc w:val="both"/>
        <w:rPr>
          <w:rFonts w:ascii="Calibri" w:hAnsi="Calibri" w:cs="Calibri"/>
        </w:rPr>
      </w:pPr>
      <w:r w:rsidRPr="0067524C">
        <w:rPr>
          <w:rFonts w:ascii="Calibri" w:hAnsi="Calibri" w:cs="Calibri"/>
        </w:rPr>
        <w:t>Findings from that self-assessment identified the need to strengthen our work with victims</w:t>
      </w:r>
      <w:r w:rsidR="00C7749A" w:rsidRPr="00C7749A">
        <w:rPr>
          <w:rFonts w:ascii="Calibri" w:hAnsi="Calibri" w:cs="Calibri"/>
        </w:rPr>
        <w:t>. We have since instigated our relationship with Remedi Restorative Service to address</w:t>
      </w:r>
      <w:r w:rsidRPr="0067524C">
        <w:rPr>
          <w:rFonts w:ascii="Calibri" w:hAnsi="Calibri" w:cs="Calibri"/>
        </w:rPr>
        <w:t xml:space="preserve"> </w:t>
      </w:r>
      <w:r w:rsidR="00C7749A" w:rsidRPr="00C7749A">
        <w:rPr>
          <w:rFonts w:ascii="Calibri" w:hAnsi="Calibri" w:cs="Calibri"/>
        </w:rPr>
        <w:t>that concern.</w:t>
      </w:r>
      <w:r w:rsidR="00C7749A">
        <w:rPr>
          <w:rFonts w:ascii="Calibri" w:hAnsi="Calibri" w:cs="Calibri"/>
        </w:rPr>
        <w:t xml:space="preserve"> </w:t>
      </w:r>
      <w:r w:rsidR="00C7749A" w:rsidRPr="00C7749A">
        <w:rPr>
          <w:rFonts w:ascii="Calibri" w:hAnsi="Calibri" w:cs="Calibri"/>
        </w:rPr>
        <w:t xml:space="preserve">We are also continuing our own internal programme of audits and developing this side </w:t>
      </w:r>
      <w:r w:rsidR="00DC4981">
        <w:rPr>
          <w:rFonts w:ascii="Calibri" w:hAnsi="Calibri" w:cs="Calibri"/>
        </w:rPr>
        <w:t xml:space="preserve">of </w:t>
      </w:r>
      <w:r w:rsidR="00C7749A" w:rsidRPr="00C7749A">
        <w:rPr>
          <w:rFonts w:ascii="Calibri" w:hAnsi="Calibri" w:cs="Calibri"/>
        </w:rPr>
        <w:t>our service area</w:t>
      </w:r>
      <w:r w:rsidR="00AA03BA">
        <w:rPr>
          <w:rFonts w:ascii="Calibri" w:hAnsi="Calibri" w:cs="Calibri"/>
        </w:rPr>
        <w:t xml:space="preserve"> as part of the transformation to a Family Help Adolescence Service</w:t>
      </w:r>
      <w:r w:rsidR="00BE082F" w:rsidRPr="00C7749A">
        <w:rPr>
          <w:rFonts w:ascii="Calibri" w:hAnsi="Calibri" w:cs="Calibri"/>
        </w:rPr>
        <w:t xml:space="preserve">. </w:t>
      </w:r>
    </w:p>
    <w:p w14:paraId="4A0A346A" w14:textId="1546E627" w:rsidR="00E75550" w:rsidRPr="0067524C" w:rsidRDefault="00E75550" w:rsidP="00DC4981">
      <w:pPr>
        <w:jc w:val="both"/>
        <w:rPr>
          <w:rFonts w:ascii="Calibri" w:hAnsi="Calibri" w:cs="Calibri"/>
          <w:b/>
          <w:bCs/>
        </w:rPr>
      </w:pPr>
      <w:r w:rsidRPr="0067524C">
        <w:rPr>
          <w:rFonts w:ascii="Calibri" w:hAnsi="Calibri" w:cs="Calibri"/>
          <w:b/>
          <w:bCs/>
        </w:rPr>
        <w:t xml:space="preserve">Learning from QA </w:t>
      </w:r>
    </w:p>
    <w:p w14:paraId="7C4B404A" w14:textId="77777777" w:rsidR="00E75550" w:rsidRPr="0067524C" w:rsidRDefault="00E75550" w:rsidP="00E75550">
      <w:pPr>
        <w:pStyle w:val="NoSpacing"/>
        <w:jc w:val="both"/>
        <w:rPr>
          <w:rFonts w:ascii="Calibri" w:hAnsi="Calibri" w:cs="Calibri"/>
          <w:b/>
          <w:bCs/>
          <w:sz w:val="24"/>
          <w:szCs w:val="24"/>
          <w:lang w:eastAsia="en-GB"/>
        </w:rPr>
      </w:pPr>
      <w:r w:rsidRPr="0067524C">
        <w:rPr>
          <w:rFonts w:ascii="Calibri" w:hAnsi="Calibri" w:cs="Calibri"/>
          <w:b/>
          <w:bCs/>
          <w:sz w:val="24"/>
          <w:szCs w:val="24"/>
          <w:lang w:eastAsia="en-GB"/>
        </w:rPr>
        <w:t>Internal audits</w:t>
      </w:r>
    </w:p>
    <w:p w14:paraId="6DEE4972" w14:textId="77777777" w:rsidR="00E75550" w:rsidRPr="0067524C" w:rsidRDefault="00E75550" w:rsidP="00E75550">
      <w:pPr>
        <w:pStyle w:val="NoSpacing"/>
        <w:jc w:val="both"/>
        <w:rPr>
          <w:rFonts w:ascii="Calibri" w:hAnsi="Calibri" w:cs="Calibri"/>
          <w:b/>
          <w:bCs/>
          <w:sz w:val="24"/>
          <w:szCs w:val="24"/>
          <w:lang w:eastAsia="en-GB"/>
        </w:rPr>
      </w:pPr>
    </w:p>
    <w:p w14:paraId="58701E0E" w14:textId="21EF3C3C" w:rsidR="00D54702" w:rsidRPr="0067524C" w:rsidRDefault="00D54702" w:rsidP="0067524C">
      <w:pPr>
        <w:jc w:val="both"/>
        <w:rPr>
          <w:rFonts w:ascii="Calibri" w:hAnsi="Calibri" w:cs="Calibri"/>
        </w:rPr>
      </w:pPr>
      <w:r w:rsidRPr="0067524C">
        <w:rPr>
          <w:rFonts w:ascii="Calibri" w:hAnsi="Calibri" w:cs="Calibri"/>
        </w:rPr>
        <w:t>The YJS has been collaborating with its YJB regional oversight manager to enhance the service's internal auditing process. Following a quality assurance benchmarking exercise on OoCD assessments, all team managers participated in one-on-one sessions with the regional oversight manager to review the management oversight of cases.</w:t>
      </w:r>
    </w:p>
    <w:p w14:paraId="603DEBF5" w14:textId="77777777" w:rsidR="00D54702" w:rsidRPr="0067524C" w:rsidRDefault="00D54702" w:rsidP="0067524C">
      <w:pPr>
        <w:jc w:val="both"/>
        <w:rPr>
          <w:rFonts w:ascii="Calibri" w:hAnsi="Calibri" w:cs="Calibri"/>
        </w:rPr>
      </w:pPr>
      <w:r w:rsidRPr="0067524C">
        <w:rPr>
          <w:rFonts w:ascii="Calibri" w:hAnsi="Calibri" w:cs="Calibri"/>
        </w:rPr>
        <w:t>These sessions identified both areas of strength and opportunities for improvement. Strengths included effective information sharing between community and custody stakeholders, persistent efforts to engage children in comfortable spaces, clear documentation of risk meetings and decisions, referrals to the Multi-Agency Safeguarding Hub (MASH) to safeguard siblings, well-planned transitions to Probation, and the use of police flags for high-risk cases.</w:t>
      </w:r>
    </w:p>
    <w:p w14:paraId="4291ECEC" w14:textId="0AAB3907" w:rsidR="00D54702" w:rsidRPr="0067524C" w:rsidRDefault="00D54702" w:rsidP="0067524C">
      <w:pPr>
        <w:jc w:val="both"/>
        <w:rPr>
          <w:rFonts w:ascii="Calibri" w:hAnsi="Calibri" w:cs="Calibri"/>
        </w:rPr>
      </w:pPr>
      <w:r w:rsidRPr="0067524C">
        <w:rPr>
          <w:rFonts w:ascii="Calibri" w:hAnsi="Calibri" w:cs="Calibri"/>
        </w:rPr>
        <w:t>Areas for development included ensuring all new information, especially from custodial establishments, is incorporated into AssetPlus and its implications for the child are considered. The importance of recogni</w:t>
      </w:r>
      <w:r w:rsidR="000C1545" w:rsidRPr="0067524C">
        <w:rPr>
          <w:rFonts w:ascii="Calibri" w:hAnsi="Calibri" w:cs="Calibri"/>
        </w:rPr>
        <w:t>s</w:t>
      </w:r>
      <w:r w:rsidRPr="0067524C">
        <w:rPr>
          <w:rFonts w:ascii="Calibri" w:hAnsi="Calibri" w:cs="Calibri"/>
        </w:rPr>
        <w:t xml:space="preserve">ing the impact of trauma and </w:t>
      </w:r>
      <w:r w:rsidR="000C1545" w:rsidRPr="0067524C">
        <w:rPr>
          <w:rFonts w:ascii="Calibri" w:hAnsi="Calibri" w:cs="Calibri"/>
        </w:rPr>
        <w:t>analysing</w:t>
      </w:r>
      <w:r w:rsidRPr="0067524C">
        <w:rPr>
          <w:rFonts w:ascii="Calibri" w:hAnsi="Calibri" w:cs="Calibri"/>
        </w:rPr>
        <w:t xml:space="preserve"> children's diversity needs was highlighted. It was noted that high-risk panels would benefit from being more multidisciplinary, with greater input from social care and exploitation leads. </w:t>
      </w:r>
    </w:p>
    <w:p w14:paraId="733AE82E" w14:textId="216E6C3A" w:rsidR="00D54702" w:rsidRPr="006A238B" w:rsidRDefault="00D54702" w:rsidP="0067524C">
      <w:pPr>
        <w:jc w:val="both"/>
        <w:rPr>
          <w:rFonts w:ascii="Calibri" w:hAnsi="Calibri" w:cs="Calibri"/>
        </w:rPr>
      </w:pPr>
      <w:r w:rsidRPr="006A238B">
        <w:rPr>
          <w:rFonts w:ascii="Calibri" w:hAnsi="Calibri" w:cs="Calibri"/>
        </w:rPr>
        <w:t xml:space="preserve">These observations have provided valuable insights to refine our processes and improve outcomes for children. Our next steps include continuing to work with our </w:t>
      </w:r>
      <w:r w:rsidR="000C1545" w:rsidRPr="006A238B">
        <w:rPr>
          <w:rFonts w:ascii="Calibri" w:hAnsi="Calibri" w:cs="Calibri"/>
        </w:rPr>
        <w:t xml:space="preserve">YJB regional oversight manager </w:t>
      </w:r>
      <w:r w:rsidRPr="006A238B">
        <w:rPr>
          <w:rFonts w:ascii="Calibri" w:hAnsi="Calibri" w:cs="Calibri"/>
        </w:rPr>
        <w:t>and facilitating additional PDAT training for all Adolescence Family Help staff, both experienced and new. Practice guidance ha</w:t>
      </w:r>
      <w:r w:rsidR="000C1545" w:rsidRPr="006A238B">
        <w:rPr>
          <w:rFonts w:ascii="Calibri" w:hAnsi="Calibri" w:cs="Calibri"/>
        </w:rPr>
        <w:t>d</w:t>
      </w:r>
      <w:r w:rsidRPr="006A238B">
        <w:rPr>
          <w:rFonts w:ascii="Calibri" w:hAnsi="Calibri" w:cs="Calibri"/>
        </w:rPr>
        <w:t xml:space="preserve"> been issued to reinforce expectations for the quality and timeliness of statutory processes, including OoCD and court work. The creation of an Adolescence Service has necessitated a re-issue </w:t>
      </w:r>
      <w:r w:rsidR="000C1545" w:rsidRPr="006A238B">
        <w:rPr>
          <w:rFonts w:ascii="Calibri" w:hAnsi="Calibri" w:cs="Calibri"/>
        </w:rPr>
        <w:t xml:space="preserve">and </w:t>
      </w:r>
      <w:r w:rsidRPr="006A238B">
        <w:rPr>
          <w:rFonts w:ascii="Calibri" w:hAnsi="Calibri" w:cs="Calibri"/>
        </w:rPr>
        <w:t>to emphasi</w:t>
      </w:r>
      <w:r w:rsidR="000C1545" w:rsidRPr="006A238B">
        <w:rPr>
          <w:rFonts w:ascii="Calibri" w:hAnsi="Calibri" w:cs="Calibri"/>
        </w:rPr>
        <w:t>s</w:t>
      </w:r>
      <w:r w:rsidRPr="006A238B">
        <w:rPr>
          <w:rFonts w:ascii="Calibri" w:hAnsi="Calibri" w:cs="Calibri"/>
        </w:rPr>
        <w:t xml:space="preserve">e </w:t>
      </w:r>
      <w:r w:rsidR="000C1545" w:rsidRPr="006A238B">
        <w:rPr>
          <w:rFonts w:ascii="Calibri" w:hAnsi="Calibri" w:cs="Calibri"/>
        </w:rPr>
        <w:t xml:space="preserve">QA </w:t>
      </w:r>
      <w:r w:rsidRPr="006A238B">
        <w:rPr>
          <w:rFonts w:ascii="Calibri" w:hAnsi="Calibri" w:cs="Calibri"/>
        </w:rPr>
        <w:t>expectations and thresholds for AssetPlus and PDAT completion, addressing diversity, trauma, plain English, and strength-based approaches.</w:t>
      </w:r>
    </w:p>
    <w:p w14:paraId="35EA33BC" w14:textId="73DA1ABE" w:rsidR="00D54702" w:rsidRPr="006A238B" w:rsidRDefault="00D54702" w:rsidP="0067524C">
      <w:pPr>
        <w:jc w:val="both"/>
        <w:rPr>
          <w:rFonts w:ascii="Calibri" w:hAnsi="Calibri" w:cs="Calibri"/>
        </w:rPr>
      </w:pPr>
      <w:r w:rsidRPr="006A238B">
        <w:rPr>
          <w:rFonts w:ascii="Calibri" w:hAnsi="Calibri" w:cs="Calibri"/>
        </w:rPr>
        <w:t xml:space="preserve">Four Adolescence supervisors have </w:t>
      </w:r>
      <w:r w:rsidR="000C1545" w:rsidRPr="006A238B">
        <w:rPr>
          <w:rFonts w:ascii="Calibri" w:hAnsi="Calibri" w:cs="Calibri"/>
        </w:rPr>
        <w:t xml:space="preserve">also </w:t>
      </w:r>
      <w:r w:rsidRPr="006A238B">
        <w:rPr>
          <w:rFonts w:ascii="Calibri" w:hAnsi="Calibri" w:cs="Calibri"/>
        </w:rPr>
        <w:t>been added to the workforce to lead the QA of OoCD work using established frameworks and tools.</w:t>
      </w:r>
    </w:p>
    <w:p w14:paraId="74CF730F" w14:textId="0985892A" w:rsidR="00D54702" w:rsidRDefault="00D54702">
      <w:pPr>
        <w:jc w:val="both"/>
        <w:rPr>
          <w:rFonts w:ascii="Calibri" w:hAnsi="Calibri" w:cs="Calibri"/>
        </w:rPr>
      </w:pPr>
      <w:r w:rsidRPr="006A238B">
        <w:rPr>
          <w:rFonts w:ascii="Calibri" w:hAnsi="Calibri" w:cs="Calibri"/>
        </w:rPr>
        <w:t xml:space="preserve">Additionally, high-risk panel membership </w:t>
      </w:r>
      <w:r w:rsidR="000C1545" w:rsidRPr="006A238B">
        <w:rPr>
          <w:rFonts w:ascii="Calibri" w:hAnsi="Calibri" w:cs="Calibri"/>
        </w:rPr>
        <w:t xml:space="preserve">is being </w:t>
      </w:r>
      <w:r w:rsidRPr="006A238B">
        <w:rPr>
          <w:rFonts w:ascii="Calibri" w:hAnsi="Calibri" w:cs="Calibri"/>
        </w:rPr>
        <w:t>reviewed to ensure appropriate representation for children open to social care and those at risk of exploitation.</w:t>
      </w:r>
    </w:p>
    <w:p w14:paraId="5C7D7DE8" w14:textId="77777777" w:rsidR="00046D74" w:rsidRDefault="008757FE" w:rsidP="00391720">
      <w:pPr>
        <w:ind w:hanging="284"/>
        <w:jc w:val="both"/>
        <w:rPr>
          <w:rFonts w:ascii="Calibri" w:hAnsi="Calibri" w:cs="Calibri"/>
        </w:rPr>
      </w:pPr>
      <w:r w:rsidRPr="006A238B">
        <w:rPr>
          <w:rFonts w:ascii="Calibri" w:hAnsi="Calibri" w:cs="Calibri"/>
        </w:rPr>
        <w:tab/>
      </w:r>
    </w:p>
    <w:p w14:paraId="435129E9" w14:textId="77777777" w:rsidR="00046D74" w:rsidRDefault="00046D74" w:rsidP="00391720">
      <w:pPr>
        <w:ind w:hanging="284"/>
        <w:jc w:val="both"/>
        <w:rPr>
          <w:rFonts w:ascii="Calibri" w:hAnsi="Calibri" w:cs="Calibri"/>
        </w:rPr>
      </w:pPr>
    </w:p>
    <w:p w14:paraId="76EF2819" w14:textId="77777777" w:rsidR="00CE02A1" w:rsidRDefault="00CE02A1" w:rsidP="00391720">
      <w:pPr>
        <w:ind w:hanging="284"/>
        <w:jc w:val="both"/>
        <w:rPr>
          <w:rFonts w:ascii="Calibri" w:hAnsi="Calibri" w:cs="Calibri"/>
        </w:rPr>
      </w:pPr>
    </w:p>
    <w:p w14:paraId="7E2641F9" w14:textId="77777777" w:rsidR="00046D74" w:rsidRDefault="00046D74" w:rsidP="00391720">
      <w:pPr>
        <w:ind w:hanging="284"/>
        <w:jc w:val="both"/>
        <w:rPr>
          <w:rFonts w:ascii="Calibri" w:hAnsi="Calibri" w:cs="Calibri"/>
        </w:rPr>
      </w:pPr>
    </w:p>
    <w:p w14:paraId="69B7A6E9" w14:textId="6AC40CA7" w:rsidR="00BA2E88" w:rsidRPr="006A238B" w:rsidRDefault="00C53040" w:rsidP="00391720">
      <w:pPr>
        <w:ind w:hanging="284"/>
        <w:jc w:val="both"/>
        <w:rPr>
          <w:rFonts w:ascii="Calibri" w:hAnsi="Calibri" w:cs="Calibri"/>
          <w:b/>
          <w:bCs/>
          <w:strike/>
        </w:rPr>
      </w:pPr>
      <w:r w:rsidRPr="006A238B">
        <w:rPr>
          <w:rFonts w:ascii="Calibri" w:hAnsi="Calibri" w:cs="Calibri"/>
          <w:b/>
          <w:bCs/>
        </w:rPr>
        <w:t>Risks and Issues</w:t>
      </w:r>
      <w:r w:rsidRPr="006A238B">
        <w:rPr>
          <w:rFonts w:ascii="Calibri" w:hAnsi="Calibri" w:cs="Calibri"/>
          <w:b/>
          <w:bCs/>
          <w:strike/>
        </w:rPr>
        <w:t xml:space="preserve"> </w:t>
      </w:r>
    </w:p>
    <w:p w14:paraId="342647F1" w14:textId="6D7B707D" w:rsidR="00540666" w:rsidRPr="006A238B" w:rsidRDefault="00382EF1" w:rsidP="00540666">
      <w:pPr>
        <w:jc w:val="both"/>
        <w:rPr>
          <w:rFonts w:ascii="Calibri" w:hAnsi="Calibri" w:cs="Calibri"/>
        </w:rPr>
      </w:pPr>
      <w:r w:rsidRPr="006A238B">
        <w:rPr>
          <w:rFonts w:ascii="Calibri" w:hAnsi="Calibri" w:cs="Calibri"/>
        </w:rPr>
        <w:t>During the 2024-25 period, we made significant progress in addressing the critical challenges outlined in our youth justice plan</w:t>
      </w:r>
      <w:r w:rsidR="0002581B" w:rsidRPr="006A238B">
        <w:rPr>
          <w:rFonts w:ascii="Calibri" w:hAnsi="Calibri" w:cs="Calibri"/>
        </w:rPr>
        <w:t xml:space="preserve"> 2024 - 2027</w:t>
      </w:r>
      <w:r w:rsidRPr="006A238B">
        <w:rPr>
          <w:rFonts w:ascii="Calibri" w:hAnsi="Calibri" w:cs="Calibri"/>
        </w:rPr>
        <w:t>. Collaborating with our partners, we reduced the number of FTE</w:t>
      </w:r>
      <w:r w:rsidR="00540666" w:rsidRPr="006A238B">
        <w:rPr>
          <w:rFonts w:ascii="Calibri" w:hAnsi="Calibri" w:cs="Calibri"/>
        </w:rPr>
        <w:t xml:space="preserve">s </w:t>
      </w:r>
      <w:r w:rsidRPr="006A238B">
        <w:rPr>
          <w:rFonts w:ascii="Calibri" w:hAnsi="Calibri" w:cs="Calibri"/>
        </w:rPr>
        <w:t xml:space="preserve">entering the youth justice system. </w:t>
      </w:r>
      <w:r w:rsidR="00540666" w:rsidRPr="006A238B">
        <w:rPr>
          <w:rFonts w:ascii="Calibri" w:hAnsi="Calibri" w:cs="Calibri"/>
        </w:rPr>
        <w:t>This priority will remain at the forefront of our efforts in the coming year, alongside our ongoing initiatives to tackle disproportionality within the system.</w:t>
      </w:r>
    </w:p>
    <w:p w14:paraId="015DD4CF" w14:textId="50DF5EE0" w:rsidR="00540666" w:rsidRPr="006A238B" w:rsidRDefault="00540666" w:rsidP="00540666">
      <w:pPr>
        <w:jc w:val="both"/>
        <w:rPr>
          <w:rFonts w:ascii="Calibri" w:hAnsi="Calibri" w:cs="Calibri"/>
        </w:rPr>
      </w:pPr>
      <w:r w:rsidRPr="006A238B">
        <w:rPr>
          <w:rFonts w:ascii="Calibri" w:hAnsi="Calibri" w:cs="Calibri"/>
        </w:rPr>
        <w:t>The review of the YJS staffing structure and the necessity for closer collaboration with the youth service and broader early help service led to an extensive staff consultation process, culminating in the development and implementation of the city's Family Help and Adolescence service.</w:t>
      </w:r>
      <w:r w:rsidR="008B250C" w:rsidRPr="006A238B">
        <w:rPr>
          <w:rFonts w:ascii="Calibri" w:hAnsi="Calibri" w:cs="Calibri"/>
        </w:rPr>
        <w:t xml:space="preserve"> </w:t>
      </w:r>
      <w:r w:rsidR="00530CFF" w:rsidRPr="006A238B">
        <w:rPr>
          <w:rFonts w:ascii="Calibri" w:hAnsi="Calibri" w:cs="Calibri"/>
        </w:rPr>
        <w:t>Embedding the new service and new ways of working</w:t>
      </w:r>
      <w:r w:rsidR="006A62D7" w:rsidRPr="006A238B">
        <w:rPr>
          <w:rFonts w:ascii="Calibri" w:hAnsi="Calibri" w:cs="Calibri"/>
        </w:rPr>
        <w:t xml:space="preserve"> is </w:t>
      </w:r>
      <w:r w:rsidR="00530CFF" w:rsidRPr="006A238B">
        <w:rPr>
          <w:rFonts w:ascii="Calibri" w:hAnsi="Calibri" w:cs="Calibri"/>
        </w:rPr>
        <w:t xml:space="preserve">our main challenge for the coming year. </w:t>
      </w:r>
      <w:r w:rsidRPr="006A238B">
        <w:rPr>
          <w:rFonts w:ascii="Calibri" w:hAnsi="Calibri" w:cs="Calibri"/>
        </w:rPr>
        <w:t>As we embed th</w:t>
      </w:r>
      <w:r w:rsidR="00530CFF" w:rsidRPr="006A238B">
        <w:rPr>
          <w:rFonts w:ascii="Calibri" w:hAnsi="Calibri" w:cs="Calibri"/>
        </w:rPr>
        <w:t xml:space="preserve">e </w:t>
      </w:r>
      <w:r w:rsidRPr="006A238B">
        <w:rPr>
          <w:rFonts w:ascii="Calibri" w:hAnsi="Calibri" w:cs="Calibri"/>
        </w:rPr>
        <w:t>new structure</w:t>
      </w:r>
      <w:r w:rsidR="00530CFF" w:rsidRPr="006A238B">
        <w:rPr>
          <w:rFonts w:ascii="Calibri" w:hAnsi="Calibri" w:cs="Calibri"/>
        </w:rPr>
        <w:t xml:space="preserve">, </w:t>
      </w:r>
      <w:r w:rsidRPr="006A238B">
        <w:rPr>
          <w:rFonts w:ascii="Calibri" w:hAnsi="Calibri" w:cs="Calibri"/>
        </w:rPr>
        <w:t xml:space="preserve">we are acutely aware of the </w:t>
      </w:r>
      <w:r w:rsidR="00530CFF" w:rsidRPr="006A238B">
        <w:rPr>
          <w:rFonts w:ascii="Calibri" w:hAnsi="Calibri" w:cs="Calibri"/>
        </w:rPr>
        <w:t xml:space="preserve">additional </w:t>
      </w:r>
      <w:r w:rsidRPr="006A238B">
        <w:rPr>
          <w:rFonts w:ascii="Calibri" w:hAnsi="Calibri" w:cs="Calibri"/>
        </w:rPr>
        <w:t>challenges that lie ahead.</w:t>
      </w:r>
    </w:p>
    <w:p w14:paraId="11DE4B10" w14:textId="79DD0210" w:rsidR="006D5323" w:rsidRPr="006A238B" w:rsidRDefault="00382EF1" w:rsidP="00382EF1">
      <w:pPr>
        <w:jc w:val="both"/>
        <w:rPr>
          <w:rFonts w:ascii="Calibri" w:hAnsi="Calibri" w:cs="Calibri"/>
        </w:rPr>
      </w:pPr>
      <w:r w:rsidRPr="006A238B">
        <w:rPr>
          <w:rFonts w:ascii="Calibri" w:hAnsi="Calibri" w:cs="Calibri"/>
        </w:rPr>
        <w:t>The high numbers of school exclusions and the persistent lack of engagement in education remain significant risk factor</w:t>
      </w:r>
      <w:r w:rsidR="006A62D7" w:rsidRPr="006A238B">
        <w:rPr>
          <w:rFonts w:ascii="Calibri" w:hAnsi="Calibri" w:cs="Calibri"/>
        </w:rPr>
        <w:t>s</w:t>
      </w:r>
      <w:r w:rsidRPr="006A238B">
        <w:rPr>
          <w:rFonts w:ascii="Calibri" w:hAnsi="Calibri" w:cs="Calibri"/>
        </w:rPr>
        <w:t xml:space="preserve"> for the service. Addressing these issues requires a multifaceted approach, including targeted interventions, enhanced support mechanisms, and collaborative efforts with education</w:t>
      </w:r>
      <w:r w:rsidR="00540666" w:rsidRPr="006A238B">
        <w:rPr>
          <w:rFonts w:ascii="Calibri" w:hAnsi="Calibri" w:cs="Calibri"/>
        </w:rPr>
        <w:t xml:space="preserve"> and wider </w:t>
      </w:r>
      <w:r w:rsidR="00530CFF" w:rsidRPr="006A238B">
        <w:rPr>
          <w:rFonts w:ascii="Calibri" w:hAnsi="Calibri" w:cs="Calibri"/>
        </w:rPr>
        <w:t>partners</w:t>
      </w:r>
      <w:r w:rsidRPr="006A238B">
        <w:rPr>
          <w:rFonts w:ascii="Calibri" w:hAnsi="Calibri" w:cs="Calibri"/>
        </w:rPr>
        <w:t>.</w:t>
      </w:r>
      <w:r w:rsidR="008B250C" w:rsidRPr="006A238B">
        <w:rPr>
          <w:rFonts w:ascii="Calibri" w:hAnsi="Calibri" w:cs="Calibri"/>
        </w:rPr>
        <w:t xml:space="preserve"> </w:t>
      </w:r>
      <w:r w:rsidRPr="006A238B">
        <w:rPr>
          <w:rFonts w:ascii="Calibri" w:hAnsi="Calibri" w:cs="Calibri"/>
        </w:rPr>
        <w:t>Furthermore,</w:t>
      </w:r>
      <w:r w:rsidR="004A04B8">
        <w:rPr>
          <w:rFonts w:ascii="Calibri" w:hAnsi="Calibri" w:cs="Calibri"/>
        </w:rPr>
        <w:t xml:space="preserve"> </w:t>
      </w:r>
      <w:r w:rsidRPr="006A238B">
        <w:rPr>
          <w:rFonts w:ascii="Calibri" w:hAnsi="Calibri" w:cs="Calibri"/>
        </w:rPr>
        <w:t>we recogni</w:t>
      </w:r>
      <w:r w:rsidR="00540666" w:rsidRPr="006A238B">
        <w:rPr>
          <w:rFonts w:ascii="Calibri" w:hAnsi="Calibri" w:cs="Calibri"/>
        </w:rPr>
        <w:t>s</w:t>
      </w:r>
      <w:r w:rsidRPr="006A238B">
        <w:rPr>
          <w:rFonts w:ascii="Calibri" w:hAnsi="Calibri" w:cs="Calibri"/>
        </w:rPr>
        <w:t xml:space="preserve">e the critical need for substantial time, investment, and partnership engagement to develop a coordinated and robust </w:t>
      </w:r>
      <w:r w:rsidR="006D5323" w:rsidRPr="006A238B">
        <w:rPr>
          <w:rFonts w:ascii="Calibri" w:hAnsi="Calibri" w:cs="Calibri"/>
        </w:rPr>
        <w:t xml:space="preserve">framework and </w:t>
      </w:r>
      <w:r w:rsidRPr="006A238B">
        <w:rPr>
          <w:rFonts w:ascii="Calibri" w:hAnsi="Calibri" w:cs="Calibri"/>
        </w:rPr>
        <w:t>strategy to combat exploitation across the city and county.</w:t>
      </w:r>
    </w:p>
    <w:p w14:paraId="4407B029" w14:textId="340CD9FD" w:rsidR="006D5323" w:rsidRPr="006A238B" w:rsidRDefault="006D5323" w:rsidP="006D5323">
      <w:pPr>
        <w:jc w:val="both"/>
        <w:rPr>
          <w:rFonts w:ascii="Calibri" w:hAnsi="Calibri" w:cs="Calibri"/>
        </w:rPr>
      </w:pPr>
      <w:r w:rsidRPr="006A238B">
        <w:rPr>
          <w:rFonts w:ascii="Calibri" w:hAnsi="Calibri" w:cs="Calibri"/>
        </w:rPr>
        <w:t xml:space="preserve">While implementing our new way of working, we acknowledge it is imperative that we enhance QA activities, to </w:t>
      </w:r>
      <w:r w:rsidR="00530CFF" w:rsidRPr="006A238B">
        <w:rPr>
          <w:rFonts w:ascii="Calibri" w:hAnsi="Calibri" w:cs="Calibri"/>
        </w:rPr>
        <w:t>ensure</w:t>
      </w:r>
      <w:r w:rsidRPr="006A238B">
        <w:rPr>
          <w:rFonts w:ascii="Calibri" w:hAnsi="Calibri" w:cs="Calibri"/>
        </w:rPr>
        <w:t xml:space="preserve"> we are effectively monitoring practice, evaluating </w:t>
      </w:r>
      <w:r w:rsidR="00BE082F" w:rsidRPr="006A238B">
        <w:rPr>
          <w:rFonts w:ascii="Calibri" w:hAnsi="Calibri" w:cs="Calibri"/>
        </w:rPr>
        <w:t>outcomes,</w:t>
      </w:r>
      <w:r w:rsidRPr="006A238B">
        <w:rPr>
          <w:rFonts w:ascii="Calibri" w:hAnsi="Calibri" w:cs="Calibri"/>
        </w:rPr>
        <w:t xml:space="preserve"> and driving service reform.</w:t>
      </w:r>
    </w:p>
    <w:p w14:paraId="4CD93D2F" w14:textId="4718E033" w:rsidR="00530CFF" w:rsidRPr="006A238B" w:rsidRDefault="00530CFF" w:rsidP="00382EF1">
      <w:pPr>
        <w:jc w:val="both"/>
        <w:rPr>
          <w:rFonts w:ascii="Calibri" w:hAnsi="Calibri" w:cs="Calibri"/>
        </w:rPr>
      </w:pPr>
      <w:r w:rsidRPr="006A238B">
        <w:rPr>
          <w:rFonts w:ascii="Calibri" w:hAnsi="Calibri" w:cs="Calibri"/>
        </w:rPr>
        <w:t xml:space="preserve">We will also have to embed several new recruits and roll out a robust induction and training package that reflects the new service ways and ambition for </w:t>
      </w:r>
      <w:r w:rsidR="00BE082F" w:rsidRPr="006A238B">
        <w:rPr>
          <w:rFonts w:ascii="Calibri" w:hAnsi="Calibri" w:cs="Calibri"/>
        </w:rPr>
        <w:t>children.</w:t>
      </w:r>
      <w:r w:rsidRPr="006A238B">
        <w:rPr>
          <w:rFonts w:ascii="Calibri" w:hAnsi="Calibri" w:cs="Calibri"/>
        </w:rPr>
        <w:t xml:space="preserve"> </w:t>
      </w:r>
    </w:p>
    <w:p w14:paraId="772BCB72" w14:textId="362537C4" w:rsidR="00382EF1" w:rsidRPr="006A238B" w:rsidRDefault="00382EF1" w:rsidP="00382EF1">
      <w:pPr>
        <w:jc w:val="both"/>
        <w:rPr>
          <w:rFonts w:ascii="Calibri" w:hAnsi="Calibri" w:cs="Calibri"/>
        </w:rPr>
      </w:pPr>
      <w:r w:rsidRPr="006A238B">
        <w:rPr>
          <w:rFonts w:ascii="Calibri" w:hAnsi="Calibri" w:cs="Calibri"/>
        </w:rPr>
        <w:t>Our commitment to continuous improvement and innovation remains unwavering. We will continue to leverage data-driven insights, stakeholder feedback, and best practices to refine our approaches and deliver high-quality services to the young people and families we serve.</w:t>
      </w:r>
    </w:p>
    <w:p w14:paraId="03FB59D4" w14:textId="77777777" w:rsidR="008241EF" w:rsidRDefault="008241EF" w:rsidP="002B1FB2">
      <w:pPr>
        <w:jc w:val="both"/>
        <w:rPr>
          <w:rFonts w:ascii="Calibri" w:hAnsi="Calibri" w:cs="Calibri"/>
        </w:rPr>
      </w:pPr>
    </w:p>
    <w:p w14:paraId="6A799D1D" w14:textId="77777777" w:rsidR="0002581B" w:rsidRDefault="0002581B" w:rsidP="002B1FB2">
      <w:pPr>
        <w:jc w:val="both"/>
        <w:rPr>
          <w:rFonts w:ascii="Calibri" w:hAnsi="Calibri" w:cs="Calibri"/>
        </w:rPr>
      </w:pPr>
    </w:p>
    <w:p w14:paraId="6EDA214C" w14:textId="77777777" w:rsidR="0002581B" w:rsidRDefault="0002581B" w:rsidP="002B1FB2">
      <w:pPr>
        <w:jc w:val="both"/>
        <w:rPr>
          <w:rFonts w:ascii="Calibri" w:hAnsi="Calibri" w:cs="Calibri"/>
        </w:rPr>
      </w:pPr>
    </w:p>
    <w:p w14:paraId="787D8431" w14:textId="278D848A" w:rsidR="004A6317" w:rsidRPr="006A238B" w:rsidRDefault="00FB4828" w:rsidP="00FF1886">
      <w:pPr>
        <w:pStyle w:val="Heading1"/>
        <w:spacing w:after="320"/>
        <w:rPr>
          <w:rFonts w:ascii="Calibri" w:hAnsi="Calibri" w:cs="Calibri"/>
          <w:sz w:val="28"/>
          <w:szCs w:val="28"/>
        </w:rPr>
      </w:pPr>
      <w:bookmarkStart w:id="6" w:name="_4._Plan_for"/>
      <w:bookmarkEnd w:id="6"/>
      <w:r w:rsidRPr="006A238B">
        <w:rPr>
          <w:rFonts w:ascii="Calibri" w:hAnsi="Calibri" w:cs="Calibri"/>
          <w:color w:val="auto"/>
          <w:sz w:val="28"/>
          <w:szCs w:val="28"/>
        </w:rPr>
        <w:lastRenderedPageBreak/>
        <w:t>4</w:t>
      </w:r>
      <w:r w:rsidR="001C28D3" w:rsidRPr="006A238B">
        <w:rPr>
          <w:rFonts w:ascii="Calibri" w:hAnsi="Calibri" w:cs="Calibri"/>
          <w:color w:val="auto"/>
          <w:sz w:val="28"/>
          <w:szCs w:val="28"/>
        </w:rPr>
        <w:t xml:space="preserve">. </w:t>
      </w:r>
      <w:r w:rsidR="00CA58EE" w:rsidRPr="006A238B">
        <w:rPr>
          <w:rFonts w:ascii="Calibri" w:hAnsi="Calibri" w:cs="Calibri"/>
          <w:color w:val="auto"/>
          <w:sz w:val="28"/>
          <w:szCs w:val="28"/>
        </w:rPr>
        <w:t>Plan</w:t>
      </w:r>
      <w:r w:rsidR="0084013C" w:rsidRPr="006A238B">
        <w:rPr>
          <w:rFonts w:ascii="Calibri" w:hAnsi="Calibri" w:cs="Calibri"/>
          <w:color w:val="auto"/>
          <w:sz w:val="28"/>
          <w:szCs w:val="28"/>
        </w:rPr>
        <w:t>s</w:t>
      </w:r>
      <w:r w:rsidR="00CA58EE" w:rsidRPr="006A238B">
        <w:rPr>
          <w:rFonts w:ascii="Calibri" w:hAnsi="Calibri" w:cs="Calibri"/>
          <w:color w:val="auto"/>
          <w:sz w:val="28"/>
          <w:szCs w:val="28"/>
        </w:rPr>
        <w:t xml:space="preserve"> for the coming year:</w:t>
      </w:r>
      <w:r w:rsidR="007465F7" w:rsidRPr="006A238B">
        <w:rPr>
          <w:rFonts w:ascii="Calibri" w:hAnsi="Calibri" w:cs="Calibri"/>
          <w:color w:val="auto"/>
          <w:sz w:val="28"/>
          <w:szCs w:val="28"/>
        </w:rPr>
        <w:t xml:space="preserve"> </w:t>
      </w:r>
    </w:p>
    <w:p w14:paraId="7CBFB2AF" w14:textId="147556A8" w:rsidR="007D5CE1" w:rsidRPr="006A238B" w:rsidRDefault="007D5CE1" w:rsidP="007241E4">
      <w:pPr>
        <w:jc w:val="both"/>
        <w:rPr>
          <w:rFonts w:ascii="Calibri" w:hAnsi="Calibri" w:cs="Calibri"/>
        </w:rPr>
      </w:pPr>
      <w:r w:rsidRPr="006A238B">
        <w:rPr>
          <w:rFonts w:ascii="Calibri" w:hAnsi="Calibri" w:cs="Calibri"/>
          <w:b/>
          <w:bCs/>
        </w:rPr>
        <w:t>Child first</w:t>
      </w:r>
      <w:r w:rsidRPr="006A238B">
        <w:rPr>
          <w:rFonts w:ascii="Calibri" w:hAnsi="Calibri" w:cs="Calibri"/>
        </w:rPr>
        <w:t xml:space="preserve"> </w:t>
      </w:r>
    </w:p>
    <w:p w14:paraId="74D9A0A1" w14:textId="77777777" w:rsidR="00312432" w:rsidRPr="006A238B" w:rsidRDefault="00312432" w:rsidP="00312432">
      <w:pPr>
        <w:jc w:val="both"/>
        <w:rPr>
          <w:rFonts w:ascii="Calibri" w:hAnsi="Calibri" w:cs="Calibri"/>
        </w:rPr>
      </w:pPr>
      <w:r w:rsidRPr="006A238B">
        <w:rPr>
          <w:rFonts w:ascii="Calibri" w:hAnsi="Calibri" w:cs="Calibri"/>
        </w:rPr>
        <w:t>In Nottingham, we adhere to the four tenets of the Child First principles: seeing children as children, developing pro-social identities for positive outcomes, collaborating with children, and promoting diversion.</w:t>
      </w:r>
    </w:p>
    <w:p w14:paraId="5BF44410" w14:textId="5C5C6106" w:rsidR="00312432" w:rsidRPr="006A238B" w:rsidRDefault="00312432" w:rsidP="00312432">
      <w:pPr>
        <w:jc w:val="both"/>
        <w:rPr>
          <w:rFonts w:ascii="Calibri" w:hAnsi="Calibri" w:cs="Calibri"/>
        </w:rPr>
      </w:pPr>
      <w:r w:rsidRPr="006A238B">
        <w:rPr>
          <w:rFonts w:ascii="Calibri" w:hAnsi="Calibri" w:cs="Calibri"/>
        </w:rPr>
        <w:t xml:space="preserve">YJS staff prioritise building trusted relationships with children and families, focusing on trauma awareness, restorative practice, neurodiversity, identity, mental health, and emotional well-being. They engage and empower children, incorporating their experiences, views, wishes, and aspirations into assessments, reports, and intervention plans. The relational model recognises staff </w:t>
      </w:r>
      <w:r w:rsidR="00EA2908">
        <w:rPr>
          <w:rFonts w:ascii="Calibri" w:hAnsi="Calibri" w:cs="Calibri"/>
        </w:rPr>
        <w:t xml:space="preserve">working alongside children </w:t>
      </w:r>
      <w:r w:rsidRPr="006A238B">
        <w:rPr>
          <w:rFonts w:ascii="Calibri" w:hAnsi="Calibri" w:cs="Calibri"/>
        </w:rPr>
        <w:t xml:space="preserve">as experts </w:t>
      </w:r>
      <w:r w:rsidR="00EA2908">
        <w:rPr>
          <w:rFonts w:ascii="Calibri" w:hAnsi="Calibri" w:cs="Calibri"/>
        </w:rPr>
        <w:t>in their own lives</w:t>
      </w:r>
      <w:r w:rsidRPr="006A238B">
        <w:rPr>
          <w:rFonts w:ascii="Calibri" w:hAnsi="Calibri" w:cs="Calibri"/>
        </w:rPr>
        <w:t>, allowing space for relationship-building to facilitate sustainable change. The strength-based approach aims to enhance what works well and tailor interventions to support desistance.</w:t>
      </w:r>
    </w:p>
    <w:p w14:paraId="44E3F227" w14:textId="27B28777" w:rsidR="00312432" w:rsidRPr="006A238B" w:rsidRDefault="00312432" w:rsidP="00312432">
      <w:pPr>
        <w:jc w:val="both"/>
        <w:rPr>
          <w:rFonts w:ascii="Calibri" w:hAnsi="Calibri" w:cs="Calibri"/>
        </w:rPr>
      </w:pPr>
      <w:r w:rsidRPr="006A238B">
        <w:rPr>
          <w:rFonts w:ascii="Calibri" w:hAnsi="Calibri" w:cs="Calibri"/>
        </w:rPr>
        <w:t>The YJS is also working with partners to implement a Child First approach across the adolescence system. Currently, the Police representative on the YJSMB is developing a Child First strategy for Nottinghamshire</w:t>
      </w:r>
      <w:r w:rsidR="0002581B">
        <w:rPr>
          <w:rFonts w:ascii="Calibri" w:hAnsi="Calibri" w:cs="Calibri"/>
        </w:rPr>
        <w:t xml:space="preserve"> Police</w:t>
      </w:r>
      <w:r w:rsidRPr="006A238B">
        <w:rPr>
          <w:rFonts w:ascii="Calibri" w:hAnsi="Calibri" w:cs="Calibri"/>
        </w:rPr>
        <w:t>. The child first approach is also embedded in the NNVRP Strategy 2025/26, a multi-agency public health initiative focused on understanding the drivers and impacts of serious violence, with an emphasis on early intervention and prevention.</w:t>
      </w:r>
    </w:p>
    <w:p w14:paraId="77CDA1EC" w14:textId="56334CA6" w:rsidR="00312432" w:rsidRPr="006A238B" w:rsidRDefault="00312432" w:rsidP="00312432">
      <w:pPr>
        <w:jc w:val="both"/>
        <w:rPr>
          <w:rFonts w:ascii="Calibri" w:hAnsi="Calibri" w:cs="Calibri"/>
        </w:rPr>
      </w:pPr>
      <w:r w:rsidRPr="006A238B">
        <w:rPr>
          <w:rFonts w:ascii="Calibri" w:hAnsi="Calibri" w:cs="Calibri"/>
        </w:rPr>
        <w:t>To support the adoption of Child First practices across the adolescence system, all partners are committed to undertaking self-assessments against the Child First Framework to identify areas for improvement. This includes colleagues from Police, Education, Health, and Community Safety Partnerships. The self-assessment responses will form a system-wide improvement plan for delivery during the remainder of 2025/26, embedding the Child First approach as positive practice across the system, aligned with the seven principles of the Child Rights-Based approach.</w:t>
      </w:r>
    </w:p>
    <w:p w14:paraId="4229F7BD" w14:textId="07FE1C4A" w:rsidR="007D5CE1" w:rsidRPr="006A238B" w:rsidRDefault="007D5CE1" w:rsidP="00FF1886">
      <w:pPr>
        <w:jc w:val="both"/>
        <w:rPr>
          <w:rFonts w:ascii="Calibri" w:eastAsia="MS PGothic" w:hAnsi="Calibri" w:cs="Calibri"/>
        </w:rPr>
      </w:pPr>
      <w:r w:rsidRPr="006A238B">
        <w:rPr>
          <w:rFonts w:ascii="Calibri" w:hAnsi="Calibri" w:cs="Calibri"/>
          <w:b/>
          <w:bCs/>
        </w:rPr>
        <w:t xml:space="preserve">Resources and services </w:t>
      </w:r>
    </w:p>
    <w:p w14:paraId="7F13E07F" w14:textId="3DB0000F" w:rsidR="002C1231" w:rsidRPr="002C1231" w:rsidRDefault="002C1231" w:rsidP="002C1231">
      <w:pPr>
        <w:jc w:val="both"/>
        <w:rPr>
          <w:rFonts w:ascii="Calibri" w:eastAsia="Calibri" w:hAnsi="Calibri" w:cs="Calibri"/>
          <w:lang w:eastAsia="en-US"/>
        </w:rPr>
      </w:pPr>
      <w:r w:rsidRPr="002C1231">
        <w:rPr>
          <w:rFonts w:ascii="Calibri" w:eastAsia="Calibri" w:hAnsi="Calibri" w:cs="Calibri"/>
          <w:lang w:eastAsia="en-US"/>
        </w:rPr>
        <w:t>The YJS</w:t>
      </w:r>
      <w:r>
        <w:rPr>
          <w:rFonts w:ascii="Calibri" w:eastAsia="Calibri" w:hAnsi="Calibri" w:cs="Calibri"/>
          <w:lang w:eastAsia="en-US"/>
        </w:rPr>
        <w:t xml:space="preserve"> </w:t>
      </w:r>
      <w:r w:rsidRPr="002C1231">
        <w:rPr>
          <w:rFonts w:ascii="Calibri" w:eastAsia="Calibri" w:hAnsi="Calibri" w:cs="Calibri"/>
          <w:lang w:eastAsia="en-US"/>
        </w:rPr>
        <w:t>is compliant with the YJB grant conditions. To ensure budgetary balance, the YJS receives financial contributions from local authority core funding and the</w:t>
      </w:r>
      <w:r>
        <w:rPr>
          <w:rFonts w:ascii="Calibri" w:eastAsia="Calibri" w:hAnsi="Calibri" w:cs="Calibri"/>
          <w:lang w:eastAsia="en-US"/>
        </w:rPr>
        <w:t xml:space="preserve"> </w:t>
      </w:r>
      <w:r w:rsidRPr="002C1231">
        <w:rPr>
          <w:rFonts w:ascii="Calibri" w:eastAsia="Calibri" w:hAnsi="Calibri" w:cs="Calibri"/>
          <w:lang w:eastAsia="en-US"/>
        </w:rPr>
        <w:t>MoJ/YJB grant. These contributions are supplemented by partner contributions, either in kind or cash, in accordance with their statutory responsibilities as outlined in the Crime and Disorder Act 1998. These contributions reflect the partners' commitment to the YJS.</w:t>
      </w:r>
    </w:p>
    <w:p w14:paraId="389856F5" w14:textId="7D6E2CDE" w:rsidR="002C1231" w:rsidRDefault="002C1231" w:rsidP="002C1231">
      <w:pPr>
        <w:jc w:val="both"/>
        <w:rPr>
          <w:rFonts w:ascii="Calibri" w:eastAsia="Calibri" w:hAnsi="Calibri" w:cs="Calibri"/>
          <w:lang w:eastAsia="en-US"/>
        </w:rPr>
      </w:pPr>
      <w:r w:rsidRPr="002C1231">
        <w:rPr>
          <w:rFonts w:ascii="Calibri" w:eastAsia="Calibri" w:hAnsi="Calibri" w:cs="Calibri"/>
          <w:lang w:eastAsia="en-US"/>
        </w:rPr>
        <w:t>Additionally, the YJS actively seeks further grant funding opportunities through collaborative efforts with relevant partners. Our primary focus remains on ensuring that all funds are utili</w:t>
      </w:r>
      <w:r w:rsidR="00525E6E">
        <w:rPr>
          <w:rFonts w:ascii="Calibri" w:eastAsia="Calibri" w:hAnsi="Calibri" w:cs="Calibri"/>
          <w:lang w:eastAsia="en-US"/>
        </w:rPr>
        <w:t>s</w:t>
      </w:r>
      <w:r w:rsidRPr="002C1231">
        <w:rPr>
          <w:rFonts w:ascii="Calibri" w:eastAsia="Calibri" w:hAnsi="Calibri" w:cs="Calibri"/>
          <w:lang w:eastAsia="en-US"/>
        </w:rPr>
        <w:t>ed to deliver comprehensive Youth Justice Services, ensuring that children and families receive the appropriate support.</w:t>
      </w:r>
    </w:p>
    <w:p w14:paraId="4D09B829" w14:textId="77777777" w:rsidR="00CD3A36" w:rsidRPr="00113A72" w:rsidRDefault="00CD3A36" w:rsidP="00CD3A36">
      <w:pPr>
        <w:jc w:val="both"/>
        <w:rPr>
          <w:rFonts w:ascii="Calibri" w:eastAsia="MS Mincho" w:hAnsi="Calibri" w:cs="Calibri"/>
          <w:b/>
          <w:i/>
          <w:iCs/>
          <w:lang w:eastAsia="ja-JP"/>
        </w:rPr>
      </w:pPr>
      <w:r w:rsidRPr="00113A72">
        <w:rPr>
          <w:rFonts w:ascii="Calibri" w:eastAsia="MS Mincho" w:hAnsi="Calibri" w:cs="Calibri"/>
          <w:b/>
          <w:i/>
          <w:iCs/>
          <w:lang w:eastAsia="ja-JP"/>
        </w:rPr>
        <w:t>Financial contributions of YJS partners as of 1</w:t>
      </w:r>
      <w:r w:rsidRPr="00113A72">
        <w:rPr>
          <w:rFonts w:ascii="Calibri" w:eastAsia="MS Mincho" w:hAnsi="Calibri" w:cs="Calibri"/>
          <w:b/>
          <w:i/>
          <w:iCs/>
          <w:vertAlign w:val="superscript"/>
          <w:lang w:eastAsia="ja-JP"/>
        </w:rPr>
        <w:t>st</w:t>
      </w:r>
      <w:r w:rsidRPr="00113A72">
        <w:rPr>
          <w:rFonts w:ascii="Calibri" w:eastAsia="MS Mincho" w:hAnsi="Calibri" w:cs="Calibri"/>
          <w:b/>
          <w:i/>
          <w:iCs/>
          <w:lang w:eastAsia="ja-JP"/>
        </w:rPr>
        <w:t xml:space="preserve"> April 2025</w:t>
      </w:r>
    </w:p>
    <w:tbl>
      <w:tblPr>
        <w:tblStyle w:val="GridTable5Dark-Accent6"/>
        <w:tblpPr w:leftFromText="180" w:rightFromText="180" w:vertAnchor="text" w:horzAnchor="margin" w:tblpY="57"/>
        <w:tblW w:w="4931" w:type="dxa"/>
        <w:tblLayout w:type="fixed"/>
        <w:tblLook w:val="04A0" w:firstRow="1" w:lastRow="0" w:firstColumn="1" w:lastColumn="0" w:noHBand="0" w:noVBand="1"/>
      </w:tblPr>
      <w:tblGrid>
        <w:gridCol w:w="1871"/>
        <w:gridCol w:w="1020"/>
        <w:gridCol w:w="1020"/>
        <w:gridCol w:w="1020"/>
      </w:tblGrid>
      <w:tr w:rsidR="006A25C1" w:rsidRPr="00F90890" w14:paraId="2EF8EDEF" w14:textId="77777777" w:rsidTr="001A4E5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243CF030" w14:textId="77777777" w:rsidR="00CD3A36" w:rsidRPr="006A25C1" w:rsidRDefault="00CD3A36" w:rsidP="00CD3A36">
            <w:pPr>
              <w:jc w:val="both"/>
              <w:rPr>
                <w:rFonts w:ascii="Calibri" w:eastAsia="MS Mincho" w:hAnsi="Calibri" w:cs="Calibri"/>
                <w:b w:val="0"/>
                <w:bCs w:val="0"/>
                <w:sz w:val="18"/>
                <w:szCs w:val="18"/>
                <w:lang w:eastAsia="ja-JP"/>
              </w:rPr>
            </w:pPr>
            <w:r w:rsidRPr="006A25C1">
              <w:rPr>
                <w:rFonts w:ascii="Calibri" w:eastAsia="MS Mincho" w:hAnsi="Calibri" w:cs="Calibri"/>
                <w:sz w:val="18"/>
                <w:szCs w:val="18"/>
                <w:lang w:eastAsia="ja-JP"/>
              </w:rPr>
              <w:t>Partner</w:t>
            </w:r>
          </w:p>
          <w:p w14:paraId="50D72087" w14:textId="77777777" w:rsidR="00CD3A36" w:rsidRPr="002F73B4" w:rsidRDefault="00CD3A36" w:rsidP="00CD3A36">
            <w:pPr>
              <w:jc w:val="both"/>
              <w:rPr>
                <w:rFonts w:ascii="Calibri" w:hAnsi="Calibri" w:cs="Calibri"/>
                <w:b w:val="0"/>
                <w:bCs w:val="0"/>
                <w:color w:val="000000"/>
                <w:sz w:val="18"/>
                <w:szCs w:val="18"/>
              </w:rPr>
            </w:pPr>
          </w:p>
        </w:tc>
        <w:tc>
          <w:tcPr>
            <w:tcW w:w="1020" w:type="dxa"/>
            <w:hideMark/>
          </w:tcPr>
          <w:p w14:paraId="6807B2A2" w14:textId="77777777" w:rsidR="00CD3A36" w:rsidRPr="002F73B4" w:rsidRDefault="00CD3A36" w:rsidP="00CD3A36">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F73B4">
              <w:rPr>
                <w:rFonts w:ascii="Calibri" w:eastAsia="MS Mincho" w:hAnsi="Calibri" w:cs="Calibri"/>
                <w:sz w:val="18"/>
                <w:szCs w:val="18"/>
                <w:lang w:eastAsia="ja-JP"/>
              </w:rPr>
              <w:t>23/24</w:t>
            </w:r>
          </w:p>
        </w:tc>
        <w:tc>
          <w:tcPr>
            <w:tcW w:w="1020" w:type="dxa"/>
          </w:tcPr>
          <w:p w14:paraId="0A5CD7A8" w14:textId="77777777" w:rsidR="00CD3A36" w:rsidRPr="002F73B4" w:rsidRDefault="00CD3A36" w:rsidP="00CD3A36">
            <w:pPr>
              <w:jc w:val="both"/>
              <w:cnfStyle w:val="100000000000" w:firstRow="1" w:lastRow="0" w:firstColumn="0" w:lastColumn="0" w:oddVBand="0" w:evenVBand="0" w:oddHBand="0" w:evenHBand="0" w:firstRowFirstColumn="0" w:firstRowLastColumn="0" w:lastRowFirstColumn="0" w:lastRowLastColumn="0"/>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24/25</w:t>
            </w:r>
          </w:p>
        </w:tc>
        <w:tc>
          <w:tcPr>
            <w:tcW w:w="1020" w:type="dxa"/>
          </w:tcPr>
          <w:p w14:paraId="26CA039A" w14:textId="77777777" w:rsidR="00CD3A36" w:rsidRPr="002F73B4" w:rsidRDefault="00CD3A36" w:rsidP="00CD3A36">
            <w:pPr>
              <w:jc w:val="both"/>
              <w:cnfStyle w:val="100000000000" w:firstRow="1" w:lastRow="0" w:firstColumn="0" w:lastColumn="0" w:oddVBand="0" w:evenVBand="0" w:oddHBand="0" w:evenHBand="0" w:firstRowFirstColumn="0" w:firstRowLastColumn="0" w:lastRowFirstColumn="0" w:lastRowLastColumn="0"/>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25/26</w:t>
            </w:r>
          </w:p>
        </w:tc>
      </w:tr>
      <w:tr w:rsidR="006A25C1" w:rsidRPr="00F90890" w14:paraId="4131489F" w14:textId="77777777" w:rsidTr="001A4E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1ECCAC23" w14:textId="77777777" w:rsidR="00CD3A36" w:rsidRPr="002F73B4" w:rsidRDefault="00CD3A36" w:rsidP="00CD3A36">
            <w:pPr>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Notts Police</w:t>
            </w:r>
          </w:p>
        </w:tc>
        <w:tc>
          <w:tcPr>
            <w:tcW w:w="1020" w:type="dxa"/>
            <w:hideMark/>
          </w:tcPr>
          <w:p w14:paraId="2CF48B0A"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53,180</w:t>
            </w:r>
          </w:p>
        </w:tc>
        <w:tc>
          <w:tcPr>
            <w:tcW w:w="1020" w:type="dxa"/>
          </w:tcPr>
          <w:p w14:paraId="3C86CDAF"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53,180</w:t>
            </w:r>
          </w:p>
        </w:tc>
        <w:tc>
          <w:tcPr>
            <w:tcW w:w="1020" w:type="dxa"/>
          </w:tcPr>
          <w:p w14:paraId="1A8D7E41"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53,180</w:t>
            </w:r>
          </w:p>
        </w:tc>
      </w:tr>
      <w:tr w:rsidR="006A25C1" w:rsidRPr="00F90890" w14:paraId="527C0167" w14:textId="77777777" w:rsidTr="001A4E59">
        <w:trPr>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1ABBE0C5" w14:textId="77777777" w:rsidR="00CD3A36" w:rsidRPr="002F73B4" w:rsidRDefault="00CD3A36" w:rsidP="00CD3A36">
            <w:pPr>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 xml:space="preserve">Notts ICB </w:t>
            </w:r>
          </w:p>
        </w:tc>
        <w:tc>
          <w:tcPr>
            <w:tcW w:w="1020" w:type="dxa"/>
            <w:hideMark/>
          </w:tcPr>
          <w:p w14:paraId="34AA9359"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32,225</w:t>
            </w:r>
          </w:p>
        </w:tc>
        <w:tc>
          <w:tcPr>
            <w:tcW w:w="1020" w:type="dxa"/>
          </w:tcPr>
          <w:p w14:paraId="0EE39680"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32,225</w:t>
            </w:r>
          </w:p>
        </w:tc>
        <w:tc>
          <w:tcPr>
            <w:tcW w:w="1020" w:type="dxa"/>
          </w:tcPr>
          <w:p w14:paraId="4C1165D2"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32,225</w:t>
            </w:r>
          </w:p>
        </w:tc>
      </w:tr>
      <w:tr w:rsidR="006A25C1" w:rsidRPr="00F90890" w14:paraId="2941E77E" w14:textId="77777777" w:rsidTr="001A4E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7A4EBDA2" w14:textId="77777777" w:rsidR="00CD3A36" w:rsidRPr="002F73B4" w:rsidRDefault="00CD3A36" w:rsidP="00CD3A36">
            <w:pPr>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 xml:space="preserve">National Probation  </w:t>
            </w:r>
          </w:p>
        </w:tc>
        <w:tc>
          <w:tcPr>
            <w:tcW w:w="1020" w:type="dxa"/>
            <w:hideMark/>
          </w:tcPr>
          <w:p w14:paraId="39CDDB4D"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7,500</w:t>
            </w:r>
          </w:p>
        </w:tc>
        <w:tc>
          <w:tcPr>
            <w:tcW w:w="1020" w:type="dxa"/>
          </w:tcPr>
          <w:p w14:paraId="2962DEBC"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7,500</w:t>
            </w:r>
          </w:p>
        </w:tc>
        <w:tc>
          <w:tcPr>
            <w:tcW w:w="1020" w:type="dxa"/>
          </w:tcPr>
          <w:p w14:paraId="510789E5"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7,500</w:t>
            </w:r>
          </w:p>
        </w:tc>
      </w:tr>
      <w:tr w:rsidR="006A25C1" w:rsidRPr="00F90890" w14:paraId="6B934113" w14:textId="77777777" w:rsidTr="001A4E59">
        <w:trPr>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605A8352" w14:textId="77777777" w:rsidR="00CD3A36" w:rsidRPr="002F73B4" w:rsidRDefault="00CD3A36" w:rsidP="00CD3A36">
            <w:pPr>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YJB</w:t>
            </w:r>
          </w:p>
        </w:tc>
        <w:tc>
          <w:tcPr>
            <w:tcW w:w="1020" w:type="dxa"/>
            <w:hideMark/>
          </w:tcPr>
          <w:p w14:paraId="0B6CC39F"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1,016,783</w:t>
            </w:r>
          </w:p>
        </w:tc>
        <w:tc>
          <w:tcPr>
            <w:tcW w:w="1020" w:type="dxa"/>
          </w:tcPr>
          <w:p w14:paraId="669974A4"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Pr>
                <w:rFonts w:ascii="Calibri" w:eastAsia="MS Mincho" w:hAnsi="Calibri" w:cs="Calibri"/>
                <w:color w:val="000000"/>
                <w:sz w:val="18"/>
                <w:szCs w:val="18"/>
                <w:lang w:eastAsia="ja-JP"/>
              </w:rPr>
              <w:t>1,078,221</w:t>
            </w:r>
          </w:p>
        </w:tc>
        <w:tc>
          <w:tcPr>
            <w:tcW w:w="1020" w:type="dxa"/>
          </w:tcPr>
          <w:p w14:paraId="281C952A"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highlight w:val="yellow"/>
                <w:lang w:eastAsia="ja-JP"/>
              </w:rPr>
            </w:pPr>
            <w:r w:rsidRPr="00DC4981">
              <w:rPr>
                <w:rFonts w:ascii="Calibri" w:eastAsia="MS Mincho" w:hAnsi="Calibri" w:cs="Calibri"/>
                <w:color w:val="000000"/>
                <w:sz w:val="18"/>
                <w:szCs w:val="18"/>
                <w:lang w:eastAsia="ja-JP"/>
              </w:rPr>
              <w:t>1,093,939</w:t>
            </w:r>
          </w:p>
        </w:tc>
      </w:tr>
      <w:tr w:rsidR="006A25C1" w:rsidRPr="00F90890" w14:paraId="2ABAC35D" w14:textId="77777777" w:rsidTr="001A4E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0B34676C" w14:textId="77777777" w:rsidR="00CD3A36" w:rsidRPr="002F73B4" w:rsidRDefault="00CD3A36" w:rsidP="00CD3A36">
            <w:pPr>
              <w:rPr>
                <w:rFonts w:ascii="Calibri" w:eastAsia="MS Mincho" w:hAnsi="Calibri" w:cs="Calibri"/>
                <w:b w:val="0"/>
                <w:bCs w:val="0"/>
                <w:sz w:val="18"/>
                <w:szCs w:val="18"/>
                <w:lang w:eastAsia="ja-JP"/>
              </w:rPr>
            </w:pPr>
            <w:r w:rsidRPr="002F73B4">
              <w:rPr>
                <w:rFonts w:ascii="Calibri" w:eastAsia="MS Mincho" w:hAnsi="Calibri" w:cs="Calibri"/>
                <w:sz w:val="18"/>
                <w:szCs w:val="18"/>
                <w:lang w:eastAsia="ja-JP"/>
              </w:rPr>
              <w:t>NCC</w:t>
            </w:r>
          </w:p>
        </w:tc>
        <w:tc>
          <w:tcPr>
            <w:tcW w:w="1020" w:type="dxa"/>
            <w:hideMark/>
          </w:tcPr>
          <w:p w14:paraId="747054E6"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1,043,024</w:t>
            </w:r>
          </w:p>
        </w:tc>
        <w:tc>
          <w:tcPr>
            <w:tcW w:w="1020" w:type="dxa"/>
          </w:tcPr>
          <w:p w14:paraId="14760460"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1,080,271</w:t>
            </w:r>
          </w:p>
        </w:tc>
        <w:tc>
          <w:tcPr>
            <w:tcW w:w="1020" w:type="dxa"/>
          </w:tcPr>
          <w:p w14:paraId="0E92A46E" w14:textId="5C2C667C" w:rsidR="00CD3A36" w:rsidRPr="002F73B4" w:rsidRDefault="000B4FC9"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color w:val="000000"/>
                <w:sz w:val="18"/>
                <w:szCs w:val="18"/>
                <w:lang w:eastAsia="ja-JP"/>
              </w:rPr>
            </w:pPr>
            <w:r>
              <w:rPr>
                <w:rFonts w:ascii="Calibri" w:eastAsia="MS Mincho" w:hAnsi="Calibri" w:cs="Calibri"/>
                <w:color w:val="000000"/>
                <w:sz w:val="18"/>
                <w:szCs w:val="18"/>
                <w:lang w:eastAsia="ja-JP"/>
              </w:rPr>
              <w:t>1,231,803</w:t>
            </w:r>
          </w:p>
        </w:tc>
      </w:tr>
      <w:tr w:rsidR="006A25C1" w:rsidRPr="00F90890" w14:paraId="1182E0CA" w14:textId="77777777" w:rsidTr="001A4E59">
        <w:trPr>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59E5917D" w14:textId="77777777" w:rsidR="00CD3A36" w:rsidRPr="002F73B4" w:rsidRDefault="00CD3A36" w:rsidP="00CD3A36">
            <w:pPr>
              <w:rPr>
                <w:rFonts w:ascii="Calibri" w:hAnsi="Calibri" w:cs="Calibri"/>
                <w:b w:val="0"/>
                <w:bCs w:val="0"/>
                <w:color w:val="000000"/>
                <w:sz w:val="18"/>
                <w:szCs w:val="18"/>
              </w:rPr>
            </w:pPr>
            <w:r w:rsidRPr="002F73B4">
              <w:rPr>
                <w:rFonts w:ascii="Calibri" w:eastAsia="MS Mincho" w:hAnsi="Calibri" w:cs="Calibri"/>
                <w:sz w:val="18"/>
                <w:szCs w:val="18"/>
                <w:lang w:eastAsia="ja-JP"/>
              </w:rPr>
              <w:t xml:space="preserve">Notts YJS </w:t>
            </w:r>
          </w:p>
        </w:tc>
        <w:tc>
          <w:tcPr>
            <w:tcW w:w="1020" w:type="dxa"/>
            <w:hideMark/>
          </w:tcPr>
          <w:p w14:paraId="570B45EB"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5,000</w:t>
            </w:r>
          </w:p>
        </w:tc>
        <w:tc>
          <w:tcPr>
            <w:tcW w:w="1020" w:type="dxa"/>
          </w:tcPr>
          <w:p w14:paraId="66863C95"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5,000</w:t>
            </w:r>
          </w:p>
        </w:tc>
        <w:tc>
          <w:tcPr>
            <w:tcW w:w="1020" w:type="dxa"/>
          </w:tcPr>
          <w:p w14:paraId="46CF15C4" w14:textId="77777777" w:rsidR="00CD3A36" w:rsidRPr="002F73B4" w:rsidRDefault="00CD3A36" w:rsidP="00CD3A36">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color w:val="000000"/>
                <w:sz w:val="18"/>
                <w:szCs w:val="18"/>
                <w:lang w:eastAsia="ja-JP"/>
              </w:rPr>
            </w:pPr>
            <w:r w:rsidRPr="002F73B4">
              <w:rPr>
                <w:rFonts w:ascii="Calibri" w:eastAsia="MS Mincho" w:hAnsi="Calibri" w:cs="Calibri"/>
                <w:color w:val="000000"/>
                <w:sz w:val="18"/>
                <w:szCs w:val="18"/>
                <w:lang w:eastAsia="ja-JP"/>
              </w:rPr>
              <w:t>5,000</w:t>
            </w:r>
          </w:p>
        </w:tc>
      </w:tr>
      <w:tr w:rsidR="006A25C1" w:rsidRPr="00F90890" w14:paraId="1E0D6AC5" w14:textId="77777777" w:rsidTr="001A4E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71" w:type="dxa"/>
            <w:hideMark/>
          </w:tcPr>
          <w:p w14:paraId="64F65E07" w14:textId="77777777" w:rsidR="00CD3A36" w:rsidRPr="002F73B4" w:rsidRDefault="00CD3A36" w:rsidP="00CD3A36">
            <w:pPr>
              <w:jc w:val="both"/>
              <w:rPr>
                <w:rFonts w:ascii="Calibri" w:hAnsi="Calibri" w:cs="Calibri"/>
                <w:b w:val="0"/>
                <w:bCs w:val="0"/>
                <w:color w:val="000000"/>
                <w:sz w:val="18"/>
                <w:szCs w:val="18"/>
              </w:rPr>
            </w:pPr>
            <w:r w:rsidRPr="002F73B4">
              <w:rPr>
                <w:rFonts w:ascii="Calibri" w:eastAsia="MS Mincho" w:hAnsi="Calibri" w:cs="Calibri"/>
                <w:sz w:val="18"/>
                <w:szCs w:val="18"/>
                <w:lang w:eastAsia="ja-JP"/>
              </w:rPr>
              <w:t>TOTAL</w:t>
            </w:r>
            <w:r>
              <w:rPr>
                <w:rFonts w:ascii="Calibri" w:eastAsia="MS Mincho" w:hAnsi="Calibri" w:cs="Calibri"/>
                <w:sz w:val="18"/>
                <w:szCs w:val="18"/>
                <w:lang w:eastAsia="ja-JP"/>
              </w:rPr>
              <w:t xml:space="preserve"> (£)</w:t>
            </w:r>
          </w:p>
        </w:tc>
        <w:tc>
          <w:tcPr>
            <w:tcW w:w="1020" w:type="dxa"/>
            <w:hideMark/>
          </w:tcPr>
          <w:p w14:paraId="5A8218AB"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F73B4">
              <w:rPr>
                <w:rFonts w:ascii="Calibri" w:eastAsia="MS Mincho" w:hAnsi="Calibri" w:cs="Calibri"/>
                <w:b/>
                <w:bCs/>
                <w:color w:val="000000"/>
                <w:sz w:val="18"/>
                <w:szCs w:val="18"/>
                <w:lang w:eastAsia="ja-JP"/>
              </w:rPr>
              <w:t>2,152,712</w:t>
            </w:r>
          </w:p>
        </w:tc>
        <w:tc>
          <w:tcPr>
            <w:tcW w:w="1020" w:type="dxa"/>
          </w:tcPr>
          <w:p w14:paraId="4BF94810" w14:textId="77777777" w:rsidR="00CD3A36" w:rsidRPr="002F73B4" w:rsidRDefault="00CD3A36"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b/>
                <w:bCs/>
                <w:color w:val="000000"/>
                <w:sz w:val="18"/>
                <w:szCs w:val="18"/>
                <w:lang w:eastAsia="ja-JP"/>
              </w:rPr>
            </w:pPr>
            <w:r w:rsidRPr="001B5803">
              <w:rPr>
                <w:rFonts w:ascii="Calibri" w:eastAsia="MS Mincho" w:hAnsi="Calibri" w:cs="Calibri"/>
                <w:b/>
                <w:bCs/>
                <w:color w:val="000000"/>
                <w:sz w:val="18"/>
                <w:szCs w:val="18"/>
                <w:lang w:eastAsia="ja-JP"/>
              </w:rPr>
              <w:t>2,256,397</w:t>
            </w:r>
          </w:p>
        </w:tc>
        <w:tc>
          <w:tcPr>
            <w:tcW w:w="1020" w:type="dxa"/>
          </w:tcPr>
          <w:p w14:paraId="354E75E4" w14:textId="24B45AA9" w:rsidR="00CD3A36" w:rsidRPr="002F73B4" w:rsidRDefault="000B4FC9" w:rsidP="00CD3A36">
            <w:pPr>
              <w:jc w:val="both"/>
              <w:cnfStyle w:val="000000100000" w:firstRow="0" w:lastRow="0" w:firstColumn="0" w:lastColumn="0" w:oddVBand="0" w:evenVBand="0" w:oddHBand="1" w:evenHBand="0" w:firstRowFirstColumn="0" w:firstRowLastColumn="0" w:lastRowFirstColumn="0" w:lastRowLastColumn="0"/>
              <w:rPr>
                <w:rFonts w:ascii="Calibri" w:eastAsia="MS Mincho" w:hAnsi="Calibri" w:cs="Calibri"/>
                <w:b/>
                <w:bCs/>
                <w:color w:val="000000"/>
                <w:sz w:val="18"/>
                <w:szCs w:val="18"/>
                <w:lang w:eastAsia="ja-JP"/>
              </w:rPr>
            </w:pPr>
            <w:r>
              <w:rPr>
                <w:rFonts w:ascii="Calibri" w:eastAsia="MS Mincho" w:hAnsi="Calibri" w:cs="Calibri"/>
                <w:b/>
                <w:bCs/>
                <w:color w:val="000000"/>
                <w:sz w:val="18"/>
                <w:szCs w:val="18"/>
                <w:lang w:eastAsia="ja-JP"/>
              </w:rPr>
              <w:t>2,423,647</w:t>
            </w:r>
          </w:p>
        </w:tc>
      </w:tr>
    </w:tbl>
    <w:p w14:paraId="4F4828D6" w14:textId="77777777" w:rsidR="00CD3A36" w:rsidRDefault="00CD3A36" w:rsidP="002C1231">
      <w:pPr>
        <w:jc w:val="both"/>
        <w:rPr>
          <w:rFonts w:ascii="Calibri" w:eastAsia="Calibri" w:hAnsi="Calibri" w:cs="Calibri"/>
          <w:lang w:eastAsia="en-US"/>
        </w:rPr>
      </w:pPr>
    </w:p>
    <w:p w14:paraId="5193F587" w14:textId="33CDE2E5" w:rsidR="00B00525" w:rsidRPr="00113A72" w:rsidRDefault="00B00525" w:rsidP="00FF1886">
      <w:pPr>
        <w:jc w:val="both"/>
        <w:rPr>
          <w:rFonts w:ascii="Calibri" w:eastAsia="MS Mincho" w:hAnsi="Calibri" w:cs="Calibri"/>
          <w:b/>
          <w:i/>
          <w:iCs/>
          <w:lang w:eastAsia="ja-JP"/>
        </w:rPr>
      </w:pPr>
    </w:p>
    <w:p w14:paraId="639A3C3F" w14:textId="77777777" w:rsidR="006A238B" w:rsidRDefault="006A238B" w:rsidP="00FF1886">
      <w:pPr>
        <w:suppressAutoHyphens w:val="0"/>
        <w:autoSpaceDN/>
        <w:jc w:val="both"/>
        <w:textAlignment w:val="auto"/>
        <w:rPr>
          <w:rFonts w:ascii="Calibri" w:hAnsi="Calibri" w:cs="Calibri"/>
        </w:rPr>
      </w:pPr>
      <w:bookmarkStart w:id="7" w:name="_Hlk167473591"/>
    </w:p>
    <w:p w14:paraId="3EFAD9A0" w14:textId="77777777" w:rsidR="006A238B" w:rsidRDefault="006A238B" w:rsidP="00FF1886">
      <w:pPr>
        <w:suppressAutoHyphens w:val="0"/>
        <w:autoSpaceDN/>
        <w:jc w:val="both"/>
        <w:textAlignment w:val="auto"/>
        <w:rPr>
          <w:rFonts w:ascii="Calibri" w:hAnsi="Calibri" w:cs="Calibri"/>
        </w:rPr>
      </w:pPr>
    </w:p>
    <w:p w14:paraId="3C4324A5" w14:textId="77777777" w:rsidR="006A238B" w:rsidRDefault="006A238B" w:rsidP="00FF1886">
      <w:pPr>
        <w:suppressAutoHyphens w:val="0"/>
        <w:autoSpaceDN/>
        <w:jc w:val="both"/>
        <w:textAlignment w:val="auto"/>
        <w:rPr>
          <w:rFonts w:ascii="Calibri" w:hAnsi="Calibri" w:cs="Calibri"/>
        </w:rPr>
      </w:pPr>
    </w:p>
    <w:p w14:paraId="69D41E96" w14:textId="77777777" w:rsidR="00FE2E60" w:rsidRDefault="00FE2E60" w:rsidP="00FF1886">
      <w:pPr>
        <w:suppressAutoHyphens w:val="0"/>
        <w:autoSpaceDN/>
        <w:jc w:val="both"/>
        <w:textAlignment w:val="auto"/>
        <w:rPr>
          <w:rFonts w:ascii="Calibri" w:hAnsi="Calibri" w:cs="Calibri"/>
        </w:rPr>
      </w:pPr>
    </w:p>
    <w:p w14:paraId="7AE36BF6" w14:textId="77777777" w:rsidR="00701A68" w:rsidRDefault="00701A68" w:rsidP="006A238B">
      <w:pPr>
        <w:suppressAutoHyphens w:val="0"/>
        <w:autoSpaceDN/>
        <w:spacing w:before="360"/>
        <w:jc w:val="both"/>
        <w:textAlignment w:val="auto"/>
        <w:rPr>
          <w:rFonts w:ascii="Calibri" w:eastAsia="Calibri" w:hAnsi="Calibri" w:cs="Calibri"/>
          <w:b/>
          <w:bCs/>
        </w:rPr>
      </w:pPr>
    </w:p>
    <w:p w14:paraId="744DDC11" w14:textId="0A65B528" w:rsidR="007D5CE1" w:rsidRPr="006A238B" w:rsidRDefault="007D5CE1" w:rsidP="006A238B">
      <w:pPr>
        <w:suppressAutoHyphens w:val="0"/>
        <w:autoSpaceDN/>
        <w:spacing w:before="360"/>
        <w:jc w:val="both"/>
        <w:textAlignment w:val="auto"/>
        <w:rPr>
          <w:rFonts w:ascii="Calibri" w:eastAsia="Calibri" w:hAnsi="Calibri" w:cs="Calibri"/>
          <w:b/>
          <w:bCs/>
          <w:sz w:val="32"/>
          <w:szCs w:val="32"/>
        </w:rPr>
      </w:pPr>
      <w:r w:rsidRPr="006A238B">
        <w:rPr>
          <w:rFonts w:ascii="Calibri" w:eastAsia="Calibri" w:hAnsi="Calibri" w:cs="Calibri"/>
          <w:b/>
          <w:bCs/>
        </w:rPr>
        <w:lastRenderedPageBreak/>
        <w:t xml:space="preserve">Board development </w:t>
      </w:r>
      <w:bookmarkEnd w:id="7"/>
    </w:p>
    <w:p w14:paraId="3B43732F" w14:textId="0B2B4538" w:rsidR="00566211" w:rsidRPr="006A238B" w:rsidRDefault="00566211" w:rsidP="00566211">
      <w:pPr>
        <w:pStyle w:val="NoSpacing"/>
        <w:jc w:val="both"/>
        <w:rPr>
          <w:rFonts w:ascii="Calibri" w:hAnsi="Calibri" w:cs="Calibri"/>
          <w:sz w:val="24"/>
          <w:szCs w:val="24"/>
        </w:rPr>
      </w:pPr>
      <w:r w:rsidRPr="006A238B">
        <w:rPr>
          <w:rFonts w:ascii="Calibri" w:hAnsi="Calibri" w:cs="Calibri"/>
          <w:sz w:val="24"/>
          <w:szCs w:val="24"/>
        </w:rPr>
        <w:t xml:space="preserve">The Chair of the YJSMB was recently appointed, following their new role as Corporate Director for Children and Education in February. </w:t>
      </w:r>
      <w:r w:rsidR="006D2F8E">
        <w:rPr>
          <w:rFonts w:ascii="Calibri" w:hAnsi="Calibri" w:cs="Calibri"/>
          <w:sz w:val="24"/>
          <w:szCs w:val="24"/>
        </w:rPr>
        <w:t xml:space="preserve">The Vice Chair also recently appointed is Head of NNVRP. </w:t>
      </w:r>
      <w:r w:rsidRPr="006A238B">
        <w:rPr>
          <w:rFonts w:ascii="Calibri" w:hAnsi="Calibri" w:cs="Calibri"/>
          <w:sz w:val="24"/>
          <w:szCs w:val="24"/>
        </w:rPr>
        <w:t>This leadership change has introduced a renewed focus and commitment to guiding the YJS in a new direction. The aim is to enhance service delivery and more effectively recognise and respond to the complex needs of children, ultimately achieving better outcomes.</w:t>
      </w:r>
    </w:p>
    <w:p w14:paraId="5BC7AE44" w14:textId="77777777" w:rsidR="00566211" w:rsidRPr="006A238B" w:rsidRDefault="00566211" w:rsidP="00566211">
      <w:pPr>
        <w:pStyle w:val="NoSpacing"/>
        <w:jc w:val="both"/>
        <w:rPr>
          <w:rFonts w:ascii="Calibri" w:hAnsi="Calibri" w:cs="Calibri"/>
          <w:sz w:val="24"/>
          <w:szCs w:val="24"/>
        </w:rPr>
      </w:pPr>
    </w:p>
    <w:p w14:paraId="03F348EC" w14:textId="4D410552" w:rsidR="00EF0797" w:rsidRDefault="00EF0797" w:rsidP="00EF0797">
      <w:pPr>
        <w:pStyle w:val="NoSpacing"/>
        <w:jc w:val="both"/>
        <w:rPr>
          <w:rFonts w:ascii="Calibri" w:hAnsi="Calibri" w:cs="Calibri"/>
          <w:sz w:val="24"/>
          <w:szCs w:val="24"/>
        </w:rPr>
      </w:pPr>
      <w:r w:rsidRPr="00EF0797">
        <w:rPr>
          <w:rFonts w:ascii="Calibri" w:hAnsi="Calibri" w:cs="Calibri"/>
          <w:sz w:val="24"/>
          <w:szCs w:val="24"/>
        </w:rPr>
        <w:t xml:space="preserve">The recent peer review of the YJSMB, </w:t>
      </w:r>
      <w:r w:rsidRPr="006A238B">
        <w:rPr>
          <w:rFonts w:ascii="Calibri" w:hAnsi="Calibri" w:cs="Calibri"/>
          <w:sz w:val="24"/>
          <w:szCs w:val="24"/>
        </w:rPr>
        <w:t>championed</w:t>
      </w:r>
      <w:r w:rsidRPr="00EF0797">
        <w:rPr>
          <w:rFonts w:ascii="Calibri" w:hAnsi="Calibri" w:cs="Calibri"/>
          <w:sz w:val="24"/>
          <w:szCs w:val="24"/>
        </w:rPr>
        <w:t xml:space="preserve"> by the Chair, highlighted the board members' commitment to collaboration and the richness of data presented at meetings. It also noted how board members have integrated YJS priorities into their own agencies. This </w:t>
      </w:r>
      <w:r>
        <w:rPr>
          <w:rFonts w:ascii="Calibri" w:hAnsi="Calibri" w:cs="Calibri"/>
          <w:sz w:val="24"/>
          <w:szCs w:val="24"/>
        </w:rPr>
        <w:t xml:space="preserve">can be </w:t>
      </w:r>
      <w:r w:rsidRPr="00EF0797">
        <w:rPr>
          <w:rFonts w:ascii="Calibri" w:hAnsi="Calibri" w:cs="Calibri"/>
          <w:sz w:val="24"/>
          <w:szCs w:val="24"/>
        </w:rPr>
        <w:t>attributed to board members having clearly defined portfolio leads for key areas of YJS business, which enhances both operational and strategic interactions with board members regarding their service offerings and portfolio areas.</w:t>
      </w:r>
    </w:p>
    <w:p w14:paraId="175EF2B3" w14:textId="77777777" w:rsidR="00EF0797" w:rsidRDefault="00EF0797" w:rsidP="00EF0797">
      <w:pPr>
        <w:pStyle w:val="NoSpacing"/>
        <w:jc w:val="both"/>
        <w:rPr>
          <w:rFonts w:ascii="Calibri" w:hAnsi="Calibri" w:cs="Calibri"/>
          <w:sz w:val="24"/>
          <w:szCs w:val="24"/>
        </w:rPr>
      </w:pPr>
    </w:p>
    <w:p w14:paraId="25A699A2" w14:textId="33861124" w:rsidR="00566211" w:rsidRPr="002C1231" w:rsidRDefault="00566211" w:rsidP="00566211">
      <w:pPr>
        <w:pStyle w:val="NoSpacing"/>
        <w:jc w:val="both"/>
        <w:rPr>
          <w:rFonts w:ascii="Calibri" w:hAnsi="Calibri" w:cs="Calibri"/>
          <w:sz w:val="24"/>
          <w:szCs w:val="24"/>
        </w:rPr>
      </w:pPr>
      <w:r w:rsidRPr="006A238B">
        <w:rPr>
          <w:rFonts w:ascii="Calibri" w:hAnsi="Calibri" w:cs="Calibri"/>
          <w:sz w:val="24"/>
          <w:szCs w:val="24"/>
        </w:rPr>
        <w:t xml:space="preserve">However, the review also noted several areas that would enhance board development. Over the coming year, the YJS will continue to </w:t>
      </w:r>
      <w:r w:rsidRPr="002C1231">
        <w:rPr>
          <w:rFonts w:ascii="Calibri" w:hAnsi="Calibri" w:cs="Calibri"/>
          <w:sz w:val="24"/>
          <w:szCs w:val="24"/>
        </w:rPr>
        <w:t>address those areas and facilitate development workshops for board members, focusing on the following recommendations from the peer review:</w:t>
      </w:r>
    </w:p>
    <w:p w14:paraId="6A62BC9E" w14:textId="77777777" w:rsidR="00566211" w:rsidRPr="002C1231" w:rsidRDefault="00566211" w:rsidP="00566211">
      <w:pPr>
        <w:pStyle w:val="NoSpacing"/>
        <w:jc w:val="both"/>
        <w:rPr>
          <w:rFonts w:ascii="Calibri" w:hAnsi="Calibri" w:cs="Calibri"/>
          <w:sz w:val="24"/>
          <w:szCs w:val="24"/>
        </w:rPr>
      </w:pPr>
    </w:p>
    <w:p w14:paraId="0360A13D" w14:textId="77777777" w:rsidR="00566211" w:rsidRPr="002C1231" w:rsidRDefault="00566211" w:rsidP="00310853">
      <w:pPr>
        <w:pStyle w:val="NoSpacing"/>
        <w:numPr>
          <w:ilvl w:val="0"/>
          <w:numId w:val="11"/>
        </w:numPr>
        <w:jc w:val="both"/>
        <w:rPr>
          <w:rFonts w:ascii="Calibri" w:hAnsi="Calibri" w:cs="Calibri"/>
          <w:sz w:val="24"/>
          <w:szCs w:val="24"/>
        </w:rPr>
      </w:pPr>
      <w:r w:rsidRPr="002C1231">
        <w:rPr>
          <w:rFonts w:ascii="Calibri" w:hAnsi="Calibri" w:cs="Calibri"/>
          <w:sz w:val="24"/>
          <w:szCs w:val="24"/>
        </w:rPr>
        <w:t>Shifting focus from the 'YJS Cohort' to a 'one child' vision.</w:t>
      </w:r>
    </w:p>
    <w:p w14:paraId="2D165C48" w14:textId="77777777" w:rsidR="00566211" w:rsidRPr="002C1231" w:rsidRDefault="00566211" w:rsidP="00310853">
      <w:pPr>
        <w:pStyle w:val="NoSpacing"/>
        <w:numPr>
          <w:ilvl w:val="0"/>
          <w:numId w:val="11"/>
        </w:numPr>
        <w:jc w:val="both"/>
        <w:rPr>
          <w:rFonts w:ascii="Calibri" w:hAnsi="Calibri" w:cs="Calibri"/>
          <w:sz w:val="24"/>
          <w:szCs w:val="24"/>
        </w:rPr>
      </w:pPr>
      <w:r w:rsidRPr="002C1231">
        <w:rPr>
          <w:rFonts w:ascii="Calibri" w:hAnsi="Calibri" w:cs="Calibri"/>
          <w:sz w:val="24"/>
          <w:szCs w:val="24"/>
        </w:rPr>
        <w:t>Reviewing the YJSMB's terms of reference to reflect a wider adolescent cohort remit.</w:t>
      </w:r>
    </w:p>
    <w:p w14:paraId="4DDEF5B2" w14:textId="77777777" w:rsidR="00566211" w:rsidRPr="002C1231" w:rsidRDefault="00566211" w:rsidP="00310853">
      <w:pPr>
        <w:pStyle w:val="NoSpacing"/>
        <w:numPr>
          <w:ilvl w:val="0"/>
          <w:numId w:val="11"/>
        </w:numPr>
        <w:jc w:val="both"/>
        <w:rPr>
          <w:rFonts w:ascii="Calibri" w:hAnsi="Calibri" w:cs="Calibri"/>
          <w:sz w:val="24"/>
          <w:szCs w:val="24"/>
        </w:rPr>
      </w:pPr>
      <w:r w:rsidRPr="002C1231">
        <w:rPr>
          <w:rFonts w:ascii="Calibri" w:hAnsi="Calibri" w:cs="Calibri"/>
          <w:sz w:val="24"/>
          <w:szCs w:val="24"/>
        </w:rPr>
        <w:t>Conducting further development sessions to set priorities and roles.</w:t>
      </w:r>
    </w:p>
    <w:p w14:paraId="7D8488B3" w14:textId="77777777" w:rsidR="00566211" w:rsidRPr="002C1231" w:rsidRDefault="00566211" w:rsidP="00310853">
      <w:pPr>
        <w:pStyle w:val="NoSpacing"/>
        <w:numPr>
          <w:ilvl w:val="0"/>
          <w:numId w:val="11"/>
        </w:numPr>
        <w:jc w:val="both"/>
        <w:rPr>
          <w:rFonts w:ascii="Calibri" w:hAnsi="Calibri" w:cs="Calibri"/>
          <w:sz w:val="24"/>
          <w:szCs w:val="24"/>
        </w:rPr>
      </w:pPr>
      <w:r w:rsidRPr="002C1231">
        <w:rPr>
          <w:rFonts w:ascii="Calibri" w:hAnsi="Calibri" w:cs="Calibri"/>
          <w:sz w:val="24"/>
          <w:szCs w:val="24"/>
        </w:rPr>
        <w:t>Increasing integration into the service through enhanced visibility and connection.</w:t>
      </w:r>
    </w:p>
    <w:p w14:paraId="607D2F77" w14:textId="77777777" w:rsidR="00566211" w:rsidRPr="002C1231" w:rsidRDefault="00566211" w:rsidP="00310853">
      <w:pPr>
        <w:pStyle w:val="NoSpacing"/>
        <w:numPr>
          <w:ilvl w:val="0"/>
          <w:numId w:val="11"/>
        </w:numPr>
        <w:jc w:val="both"/>
        <w:rPr>
          <w:rFonts w:ascii="Calibri" w:hAnsi="Calibri" w:cs="Calibri"/>
          <w:sz w:val="24"/>
          <w:szCs w:val="24"/>
        </w:rPr>
      </w:pPr>
      <w:r w:rsidRPr="002C1231">
        <w:rPr>
          <w:rFonts w:ascii="Calibri" w:hAnsi="Calibri" w:cs="Calibri"/>
          <w:sz w:val="24"/>
          <w:szCs w:val="24"/>
        </w:rPr>
        <w:t>Implementing measures to ensure the board's effectiveness in driving improvements.</w:t>
      </w:r>
    </w:p>
    <w:p w14:paraId="3B0547D0" w14:textId="77777777" w:rsidR="000D5529" w:rsidRPr="002C1231" w:rsidRDefault="000D5529" w:rsidP="00FF1886">
      <w:pPr>
        <w:pStyle w:val="NoSpacing"/>
        <w:jc w:val="both"/>
        <w:rPr>
          <w:rFonts w:ascii="Calibri" w:hAnsi="Calibri" w:cs="Calibri"/>
          <w:sz w:val="24"/>
          <w:szCs w:val="24"/>
          <w:lang w:eastAsia="en-GB"/>
        </w:rPr>
      </w:pPr>
    </w:p>
    <w:p w14:paraId="42B7E21B" w14:textId="783E6FEB" w:rsidR="007D5CE1" w:rsidRPr="002C1231" w:rsidRDefault="007D5CE1" w:rsidP="00FF1886">
      <w:pPr>
        <w:suppressAutoHyphens w:val="0"/>
        <w:autoSpaceDN/>
        <w:spacing w:after="0"/>
        <w:jc w:val="both"/>
        <w:textAlignment w:val="auto"/>
        <w:rPr>
          <w:rFonts w:ascii="Calibri" w:eastAsia="Calibri" w:hAnsi="Calibri" w:cs="Calibri"/>
          <w:b/>
          <w:bCs/>
        </w:rPr>
      </w:pPr>
      <w:r w:rsidRPr="002C1231">
        <w:rPr>
          <w:rFonts w:ascii="Calibri" w:eastAsia="Calibri" w:hAnsi="Calibri" w:cs="Calibri"/>
          <w:b/>
          <w:bCs/>
        </w:rPr>
        <w:t xml:space="preserve">Workforce development </w:t>
      </w:r>
    </w:p>
    <w:p w14:paraId="6022B4F7" w14:textId="77777777" w:rsidR="009F679E" w:rsidRPr="002C1231" w:rsidRDefault="009F679E" w:rsidP="00FF1886">
      <w:pPr>
        <w:suppressAutoHyphens w:val="0"/>
        <w:autoSpaceDN/>
        <w:spacing w:after="0"/>
        <w:jc w:val="both"/>
        <w:textAlignment w:val="auto"/>
        <w:rPr>
          <w:rFonts w:ascii="Calibri" w:eastAsia="Calibri" w:hAnsi="Calibri" w:cs="Calibri"/>
          <w:b/>
          <w:bCs/>
        </w:rPr>
      </w:pPr>
    </w:p>
    <w:p w14:paraId="18EB842F" w14:textId="74C80579" w:rsidR="004D6A03" w:rsidRPr="002C1231" w:rsidRDefault="004D6A03" w:rsidP="004D6A03">
      <w:pPr>
        <w:suppressAutoHyphens w:val="0"/>
        <w:autoSpaceDN/>
        <w:spacing w:after="0"/>
        <w:jc w:val="both"/>
        <w:textAlignment w:val="auto"/>
        <w:rPr>
          <w:rFonts w:ascii="Calibri" w:eastAsia="Calibri" w:hAnsi="Calibri" w:cs="Calibri"/>
        </w:rPr>
      </w:pPr>
      <w:r w:rsidRPr="002C1231">
        <w:rPr>
          <w:rFonts w:ascii="Calibri" w:eastAsia="Calibri" w:hAnsi="Calibri" w:cs="Calibri"/>
        </w:rPr>
        <w:t>Our workforce development plan focuses on enhancing the skills and capabilities of our team to better serve the community. Following the service restructure</w:t>
      </w:r>
      <w:r w:rsidR="00C72158">
        <w:rPr>
          <w:rFonts w:ascii="Calibri" w:eastAsia="Calibri" w:hAnsi="Calibri" w:cs="Calibri"/>
        </w:rPr>
        <w:t xml:space="preserve">, </w:t>
      </w:r>
      <w:r w:rsidRPr="002C1231">
        <w:rPr>
          <w:rFonts w:ascii="Calibri" w:eastAsia="Calibri" w:hAnsi="Calibri" w:cs="Calibri"/>
        </w:rPr>
        <w:t>ongoing transformation work</w:t>
      </w:r>
      <w:r w:rsidR="00C72158">
        <w:rPr>
          <w:rFonts w:ascii="Calibri" w:eastAsia="Calibri" w:hAnsi="Calibri" w:cs="Calibri"/>
        </w:rPr>
        <w:t xml:space="preserve"> and a recruitment drive</w:t>
      </w:r>
      <w:r w:rsidRPr="002C1231">
        <w:rPr>
          <w:rFonts w:ascii="Calibri" w:eastAsia="Calibri" w:hAnsi="Calibri" w:cs="Calibri"/>
        </w:rPr>
        <w:t>, we are investing in a comprehensive staff training program that emphasises continuous professional development. Th</w:t>
      </w:r>
      <w:r w:rsidR="00C72158">
        <w:rPr>
          <w:rFonts w:ascii="Calibri" w:eastAsia="Calibri" w:hAnsi="Calibri" w:cs="Calibri"/>
        </w:rPr>
        <w:t xml:space="preserve">e </w:t>
      </w:r>
      <w:r w:rsidRPr="002C1231">
        <w:rPr>
          <w:rFonts w:ascii="Calibri" w:eastAsia="Calibri" w:hAnsi="Calibri" w:cs="Calibri"/>
        </w:rPr>
        <w:t>program will promote effective assessments, trauma-aware interventions, early intervention strategies, restorative approaches, and effective communication techniques. Additionally, we aim to foster a collaborative working environment by encouraging cross-departmental partnerships both internally and external</w:t>
      </w:r>
      <w:r w:rsidR="00C72158">
        <w:rPr>
          <w:rFonts w:ascii="Calibri" w:eastAsia="Calibri" w:hAnsi="Calibri" w:cs="Calibri"/>
        </w:rPr>
        <w:t>ly with</w:t>
      </w:r>
      <w:r w:rsidRPr="002C1231">
        <w:rPr>
          <w:rFonts w:ascii="Calibri" w:eastAsia="Calibri" w:hAnsi="Calibri" w:cs="Calibri"/>
        </w:rPr>
        <w:t xml:space="preserve"> statutory and community partners.</w:t>
      </w:r>
    </w:p>
    <w:p w14:paraId="45F9342D" w14:textId="77777777" w:rsidR="004D6A03" w:rsidRPr="002C1231" w:rsidRDefault="004D6A03" w:rsidP="004D6A03">
      <w:pPr>
        <w:suppressAutoHyphens w:val="0"/>
        <w:autoSpaceDN/>
        <w:spacing w:after="0"/>
        <w:jc w:val="both"/>
        <w:textAlignment w:val="auto"/>
        <w:rPr>
          <w:rFonts w:ascii="Calibri" w:eastAsia="Calibri" w:hAnsi="Calibri" w:cs="Calibri"/>
        </w:rPr>
      </w:pPr>
    </w:p>
    <w:p w14:paraId="1E3AB613" w14:textId="0F46B130" w:rsidR="004D6A03" w:rsidRPr="002C1231" w:rsidRDefault="004D6A03" w:rsidP="004D6A03">
      <w:pPr>
        <w:suppressAutoHyphens w:val="0"/>
        <w:autoSpaceDN/>
        <w:spacing w:after="0"/>
        <w:jc w:val="both"/>
        <w:textAlignment w:val="auto"/>
        <w:rPr>
          <w:rFonts w:ascii="Calibri" w:eastAsia="Calibri" w:hAnsi="Calibri" w:cs="Calibri"/>
        </w:rPr>
      </w:pPr>
      <w:r w:rsidRPr="002C1231">
        <w:rPr>
          <w:rFonts w:ascii="Calibri" w:eastAsia="Calibri" w:hAnsi="Calibri" w:cs="Calibri"/>
        </w:rPr>
        <w:t>We are committed to building a resilient and knowledgeable workforce by equipping our staff with the necessary tools, ongoing training, and support. By prioriti</w:t>
      </w:r>
      <w:r w:rsidR="00482D62" w:rsidRPr="002C1231">
        <w:rPr>
          <w:rFonts w:ascii="Calibri" w:eastAsia="Calibri" w:hAnsi="Calibri" w:cs="Calibri"/>
        </w:rPr>
        <w:t>s</w:t>
      </w:r>
      <w:r w:rsidRPr="002C1231">
        <w:rPr>
          <w:rFonts w:ascii="Calibri" w:eastAsia="Calibri" w:hAnsi="Calibri" w:cs="Calibri"/>
        </w:rPr>
        <w:t>ing workforce development, we aim to adapt to the evolving needs of our children and improve service delivery and outcomes. Our goal is to create a sustainable and effective service that responds proactively to the challenges faced by children, ensuring they receive timely and appropriate support.</w:t>
      </w:r>
    </w:p>
    <w:p w14:paraId="43AA5DD9" w14:textId="77777777" w:rsidR="004D6A03" w:rsidRDefault="004D6A03" w:rsidP="00FF1886">
      <w:pPr>
        <w:suppressAutoHyphens w:val="0"/>
        <w:autoSpaceDN/>
        <w:spacing w:after="0"/>
        <w:jc w:val="both"/>
        <w:textAlignment w:val="auto"/>
        <w:rPr>
          <w:rFonts w:ascii="Calibri" w:eastAsia="Calibri" w:hAnsi="Calibri" w:cs="Calibri"/>
        </w:rPr>
      </w:pPr>
    </w:p>
    <w:p w14:paraId="286F6F33" w14:textId="0155E406" w:rsidR="004A6317" w:rsidRPr="002C1231" w:rsidRDefault="004A6317" w:rsidP="00FF1886">
      <w:pPr>
        <w:suppressAutoHyphens w:val="0"/>
        <w:autoSpaceDN/>
        <w:spacing w:after="0"/>
        <w:jc w:val="both"/>
        <w:textAlignment w:val="auto"/>
        <w:rPr>
          <w:rFonts w:ascii="Calibri" w:eastAsia="Calibri" w:hAnsi="Calibri" w:cs="Calibri"/>
          <w:b/>
          <w:bCs/>
        </w:rPr>
      </w:pPr>
      <w:r w:rsidRPr="002C1231">
        <w:rPr>
          <w:rFonts w:ascii="Calibri" w:eastAsia="Calibri" w:hAnsi="Calibri" w:cs="Calibri"/>
          <w:b/>
          <w:bCs/>
        </w:rPr>
        <w:t xml:space="preserve">Evidence Based Practice </w:t>
      </w:r>
      <w:r w:rsidR="00AD3C2A" w:rsidRPr="002C1231">
        <w:rPr>
          <w:rFonts w:ascii="Calibri" w:eastAsia="Calibri" w:hAnsi="Calibri" w:cs="Calibri"/>
          <w:b/>
          <w:bCs/>
        </w:rPr>
        <w:t xml:space="preserve">and Innovation  </w:t>
      </w:r>
    </w:p>
    <w:p w14:paraId="571ACB1B" w14:textId="77777777" w:rsidR="006F2E5C" w:rsidRPr="002C1231" w:rsidRDefault="006F2E5C" w:rsidP="00FF1886">
      <w:pPr>
        <w:suppressAutoHyphens w:val="0"/>
        <w:autoSpaceDN/>
        <w:spacing w:after="0"/>
        <w:jc w:val="both"/>
        <w:textAlignment w:val="auto"/>
        <w:rPr>
          <w:rFonts w:ascii="Calibri" w:eastAsia="Calibri" w:hAnsi="Calibri" w:cs="Calibri"/>
          <w:b/>
          <w:bCs/>
        </w:rPr>
      </w:pPr>
    </w:p>
    <w:p w14:paraId="5E25C42A" w14:textId="60BC6A9D" w:rsidR="007A3105" w:rsidRPr="002C1231" w:rsidRDefault="007A3105" w:rsidP="00DC4981">
      <w:pPr>
        <w:jc w:val="both"/>
        <w:rPr>
          <w:rFonts w:ascii="Calibri" w:eastAsia="Calibri" w:hAnsi="Calibri" w:cs="Calibri"/>
        </w:rPr>
      </w:pPr>
      <w:r w:rsidRPr="002C1231">
        <w:rPr>
          <w:rFonts w:ascii="Calibri" w:eastAsia="Calibri" w:hAnsi="Calibri" w:cs="Calibri"/>
        </w:rPr>
        <w:t xml:space="preserve">During 2025/26, the YJS will support the </w:t>
      </w:r>
      <w:r w:rsidR="00C40DAA" w:rsidRPr="002C1231">
        <w:rPr>
          <w:rFonts w:ascii="Calibri" w:eastAsia="Calibri" w:hAnsi="Calibri" w:cs="Calibri"/>
        </w:rPr>
        <w:t>NNVRP</w:t>
      </w:r>
      <w:r w:rsidRPr="002C1231">
        <w:rPr>
          <w:rFonts w:ascii="Calibri" w:eastAsia="Calibri" w:hAnsi="Calibri" w:cs="Calibri"/>
        </w:rPr>
        <w:t xml:space="preserve"> in trialling the YFPP. At the Home Office's request, 20 police force areas with Violence Reduction Units in England and Wales will participate.</w:t>
      </w:r>
    </w:p>
    <w:p w14:paraId="69E356EC" w14:textId="77777777" w:rsidR="007A3105" w:rsidRPr="002C1231" w:rsidRDefault="007A3105" w:rsidP="00DC4981">
      <w:pPr>
        <w:jc w:val="both"/>
        <w:rPr>
          <w:rFonts w:ascii="Calibri" w:eastAsia="Calibri" w:hAnsi="Calibri" w:cs="Calibri"/>
        </w:rPr>
      </w:pPr>
      <w:r w:rsidRPr="002C1231">
        <w:rPr>
          <w:rFonts w:ascii="Calibri" w:eastAsia="Calibri" w:hAnsi="Calibri" w:cs="Calibri"/>
        </w:rPr>
        <w:t>Prevention Partnerships will form strategic local partnerships to enhance systems for identifying and supporting at-risk youth (aged 10-17) to prevent crime involvement. Initially, YFPPs will establish multi-agency panels at the local authority level to identify, assess, and refer vulnerable children not engaged with statutory services.</w:t>
      </w:r>
    </w:p>
    <w:p w14:paraId="65FA0143" w14:textId="77777777" w:rsidR="00CD3A36" w:rsidRDefault="00CD3A36">
      <w:pPr>
        <w:suppressAutoHyphens w:val="0"/>
        <w:autoSpaceDN/>
        <w:spacing w:after="0"/>
        <w:jc w:val="both"/>
        <w:textAlignment w:val="auto"/>
        <w:rPr>
          <w:rFonts w:ascii="Calibri" w:hAnsi="Calibri" w:cs="Calibri"/>
          <w:b/>
          <w:bCs/>
        </w:rPr>
      </w:pPr>
    </w:p>
    <w:p w14:paraId="6C8A0BC7" w14:textId="77777777" w:rsidR="00046D74" w:rsidRDefault="00046D74">
      <w:pPr>
        <w:suppressAutoHyphens w:val="0"/>
        <w:autoSpaceDN/>
        <w:spacing w:after="0"/>
        <w:jc w:val="both"/>
        <w:textAlignment w:val="auto"/>
        <w:rPr>
          <w:rFonts w:ascii="Calibri" w:hAnsi="Calibri" w:cs="Calibri"/>
          <w:b/>
          <w:bCs/>
        </w:rPr>
      </w:pPr>
    </w:p>
    <w:p w14:paraId="5EF4D48C" w14:textId="3BE8C994" w:rsidR="00370FE8" w:rsidRPr="002C1231" w:rsidRDefault="0099374E">
      <w:pPr>
        <w:suppressAutoHyphens w:val="0"/>
        <w:autoSpaceDN/>
        <w:spacing w:after="0"/>
        <w:jc w:val="both"/>
        <w:textAlignment w:val="auto"/>
        <w:rPr>
          <w:rFonts w:ascii="Calibri" w:hAnsi="Calibri" w:cs="Calibri"/>
          <w:b/>
          <w:bCs/>
        </w:rPr>
      </w:pPr>
      <w:r w:rsidRPr="002C1231">
        <w:rPr>
          <w:rFonts w:ascii="Calibri" w:hAnsi="Calibri" w:cs="Calibri"/>
          <w:b/>
          <w:bCs/>
        </w:rPr>
        <w:t>Education</w:t>
      </w:r>
    </w:p>
    <w:p w14:paraId="622D35E4" w14:textId="77777777" w:rsidR="006B630D" w:rsidRPr="002C1231" w:rsidRDefault="006B630D">
      <w:pPr>
        <w:suppressAutoHyphens w:val="0"/>
        <w:autoSpaceDN/>
        <w:spacing w:after="0"/>
        <w:jc w:val="both"/>
        <w:textAlignment w:val="auto"/>
        <w:rPr>
          <w:rFonts w:ascii="Calibri" w:hAnsi="Calibri" w:cs="Calibri"/>
          <w:b/>
          <w:bCs/>
        </w:rPr>
      </w:pPr>
    </w:p>
    <w:p w14:paraId="2BFF9A45" w14:textId="5E2F1BA3" w:rsidR="001B0A5B" w:rsidRPr="002C1231" w:rsidRDefault="001B0A5B" w:rsidP="001B0A5B">
      <w:pPr>
        <w:suppressAutoHyphens w:val="0"/>
        <w:autoSpaceDN/>
        <w:spacing w:after="0"/>
        <w:jc w:val="both"/>
        <w:textAlignment w:val="auto"/>
        <w:rPr>
          <w:rFonts w:ascii="Calibri" w:eastAsia="Calibri" w:hAnsi="Calibri" w:cs="Calibri"/>
        </w:rPr>
      </w:pPr>
      <w:r w:rsidRPr="002C1231">
        <w:rPr>
          <w:rFonts w:ascii="Calibri" w:eastAsia="Calibri" w:hAnsi="Calibri" w:cs="Calibri"/>
        </w:rPr>
        <w:t>The YJSMB representative for education services is actively working to enhance data sharing between education, the YJS, and the wider ClS. The goal is to ensure that the educational provisions for all YJS children are easily identifiable, thereby mitigating additional risks associated with part-time timetables, low attendance, exclusion, and home education wherever possible. Currently, the YJS has access to data for all newly permanently excluded children and the cohort for every Fair Access meeting in the city.</w:t>
      </w:r>
    </w:p>
    <w:p w14:paraId="709688C0" w14:textId="77777777" w:rsidR="001B0A5B" w:rsidRPr="002C1231" w:rsidRDefault="001B0A5B" w:rsidP="001B0A5B">
      <w:pPr>
        <w:suppressAutoHyphens w:val="0"/>
        <w:autoSpaceDN/>
        <w:spacing w:after="0"/>
        <w:jc w:val="both"/>
        <w:textAlignment w:val="auto"/>
        <w:rPr>
          <w:rFonts w:ascii="Calibri" w:eastAsia="Calibri" w:hAnsi="Calibri" w:cs="Calibri"/>
        </w:rPr>
      </w:pPr>
    </w:p>
    <w:p w14:paraId="07CE0FBA" w14:textId="77777777" w:rsidR="001B0A5B" w:rsidRPr="002C1231" w:rsidRDefault="001B0A5B" w:rsidP="001B0A5B">
      <w:pPr>
        <w:suppressAutoHyphens w:val="0"/>
        <w:autoSpaceDN/>
        <w:spacing w:after="0"/>
        <w:jc w:val="both"/>
        <w:textAlignment w:val="auto"/>
        <w:rPr>
          <w:rFonts w:ascii="Calibri" w:eastAsia="Calibri" w:hAnsi="Calibri" w:cs="Calibri"/>
        </w:rPr>
      </w:pPr>
      <w:r w:rsidRPr="002C1231">
        <w:rPr>
          <w:rFonts w:ascii="Calibri" w:eastAsia="Calibri" w:hAnsi="Calibri" w:cs="Calibri"/>
        </w:rPr>
        <w:t>Prior to establishing improved information sharing, an analysis was conducted on the YJS cohort in 2024. Of the 174 school-aged pupils open to the service, 141 had been permanently excluded from school. This highlights the significant overlap between these two cohorts of children and underscores the necessity for closer collaboration between both areas.</w:t>
      </w:r>
    </w:p>
    <w:p w14:paraId="063554FA" w14:textId="77777777" w:rsidR="001B0A5B" w:rsidRPr="002C1231" w:rsidRDefault="001B0A5B" w:rsidP="001B0A5B">
      <w:pPr>
        <w:suppressAutoHyphens w:val="0"/>
        <w:autoSpaceDN/>
        <w:spacing w:after="0"/>
        <w:jc w:val="both"/>
        <w:textAlignment w:val="auto"/>
        <w:rPr>
          <w:rFonts w:ascii="Calibri" w:eastAsia="Calibri" w:hAnsi="Calibri" w:cs="Calibri"/>
        </w:rPr>
      </w:pPr>
    </w:p>
    <w:p w14:paraId="073E1110" w14:textId="2A9287C3" w:rsidR="001B0A5B" w:rsidRPr="002C1231" w:rsidRDefault="00E306CC" w:rsidP="001B0A5B">
      <w:pPr>
        <w:suppressAutoHyphens w:val="0"/>
        <w:autoSpaceDN/>
        <w:spacing w:after="0"/>
        <w:jc w:val="both"/>
        <w:textAlignment w:val="auto"/>
        <w:rPr>
          <w:rFonts w:ascii="Calibri" w:eastAsia="Calibri" w:hAnsi="Calibri" w:cs="Calibri"/>
        </w:rPr>
      </w:pPr>
      <w:r w:rsidRPr="00D83E9E">
        <w:rPr>
          <w:rFonts w:ascii="Calibri" w:eastAsia="Calibri" w:hAnsi="Calibri" w:cs="Calibri"/>
        </w:rPr>
        <w:t>An</w:t>
      </w:r>
      <w:r w:rsidR="001B0A5B" w:rsidRPr="002C1231">
        <w:rPr>
          <w:rFonts w:ascii="Calibri" w:eastAsia="Calibri" w:hAnsi="Calibri" w:cs="Calibri"/>
        </w:rPr>
        <w:t xml:space="preserve"> experienced Education Welfare Officer </w:t>
      </w:r>
      <w:r w:rsidRPr="00D83E9E">
        <w:rPr>
          <w:rFonts w:ascii="Calibri" w:eastAsia="Calibri" w:hAnsi="Calibri" w:cs="Calibri"/>
        </w:rPr>
        <w:t>i</w:t>
      </w:r>
      <w:r w:rsidR="001B0A5B" w:rsidRPr="002C1231">
        <w:rPr>
          <w:rFonts w:ascii="Calibri" w:eastAsia="Calibri" w:hAnsi="Calibri" w:cs="Calibri"/>
        </w:rPr>
        <w:t>s a regular member of the OoCD Panel. Th</w:t>
      </w:r>
      <w:r w:rsidR="00F823BE" w:rsidRPr="00D83E9E">
        <w:rPr>
          <w:rFonts w:ascii="Calibri" w:eastAsia="Calibri" w:hAnsi="Calibri" w:cs="Calibri"/>
        </w:rPr>
        <w:t>e</w:t>
      </w:r>
      <w:r w:rsidR="001B0A5B" w:rsidRPr="002C1231">
        <w:rPr>
          <w:rFonts w:ascii="Calibri" w:eastAsia="Calibri" w:hAnsi="Calibri" w:cs="Calibri"/>
        </w:rPr>
        <w:t xml:space="preserve"> officer provides information about the educational arrangements in place for all school-aged pupils who are part of the panel, as well as any other relevant information. </w:t>
      </w:r>
    </w:p>
    <w:p w14:paraId="67F5B86A" w14:textId="77777777" w:rsidR="001B0A5B" w:rsidRPr="002C1231" w:rsidRDefault="001B0A5B" w:rsidP="001B0A5B">
      <w:pPr>
        <w:suppressAutoHyphens w:val="0"/>
        <w:autoSpaceDN/>
        <w:spacing w:after="0"/>
        <w:jc w:val="both"/>
        <w:textAlignment w:val="auto"/>
        <w:rPr>
          <w:rFonts w:ascii="Calibri" w:eastAsia="Calibri" w:hAnsi="Calibri" w:cs="Calibri"/>
          <w:highlight w:val="lightGray"/>
        </w:rPr>
      </w:pPr>
    </w:p>
    <w:p w14:paraId="7525BCE0" w14:textId="79C40C43" w:rsidR="00AA0C6C" w:rsidRPr="00AA0C6C" w:rsidRDefault="005A10F6" w:rsidP="00AA0C6C">
      <w:pPr>
        <w:suppressAutoHyphens w:val="0"/>
        <w:autoSpaceDN/>
        <w:spacing w:after="0"/>
        <w:jc w:val="both"/>
        <w:textAlignment w:val="auto"/>
        <w:rPr>
          <w:rFonts w:ascii="Calibri" w:eastAsia="Calibri" w:hAnsi="Calibri" w:cs="Calibri"/>
        </w:rPr>
      </w:pPr>
      <w:r w:rsidRPr="00AA0C6C">
        <w:rPr>
          <w:rFonts w:ascii="Calibri" w:eastAsia="Calibri" w:hAnsi="Calibri" w:cs="Calibri"/>
        </w:rPr>
        <w:t>The</w:t>
      </w:r>
      <w:r w:rsidR="00DA386E" w:rsidRPr="00AA0C6C">
        <w:rPr>
          <w:rFonts w:ascii="Calibri" w:eastAsia="Calibri" w:hAnsi="Calibri" w:cs="Calibri"/>
        </w:rPr>
        <w:t xml:space="preserve"> </w:t>
      </w:r>
      <w:r w:rsidR="00DA7C2D" w:rsidRPr="00AA0C6C">
        <w:rPr>
          <w:rFonts w:ascii="Calibri" w:eastAsia="Calibri" w:hAnsi="Calibri" w:cs="Calibri"/>
        </w:rPr>
        <w:t>YJ</w:t>
      </w:r>
      <w:r w:rsidR="00AA0C6C" w:rsidRPr="00AA0C6C">
        <w:rPr>
          <w:rFonts w:ascii="Calibri" w:eastAsia="Calibri" w:hAnsi="Calibri" w:cs="Calibri"/>
        </w:rPr>
        <w:t>S</w:t>
      </w:r>
      <w:r w:rsidR="00DA7C2D" w:rsidRPr="00AA0C6C">
        <w:rPr>
          <w:rFonts w:ascii="Calibri" w:eastAsia="Calibri" w:hAnsi="Calibri" w:cs="Calibri"/>
        </w:rPr>
        <w:t xml:space="preserve"> is also working with the </w:t>
      </w:r>
      <w:r w:rsidR="00DA386E" w:rsidRPr="00AA0C6C">
        <w:rPr>
          <w:rFonts w:ascii="Calibri" w:eastAsia="Calibri" w:hAnsi="Calibri" w:cs="Calibri"/>
        </w:rPr>
        <w:t>Education Division’s Inclusion Manager</w:t>
      </w:r>
      <w:r w:rsidRPr="00AA0C6C">
        <w:rPr>
          <w:rFonts w:ascii="Calibri" w:eastAsia="Calibri" w:hAnsi="Calibri" w:cs="Calibri"/>
        </w:rPr>
        <w:t xml:space="preserve">, </w:t>
      </w:r>
      <w:r w:rsidR="00AA0C6C" w:rsidRPr="00AA0C6C">
        <w:rPr>
          <w:rFonts w:ascii="Calibri" w:eastAsia="Calibri" w:hAnsi="Calibri" w:cs="Calibri"/>
        </w:rPr>
        <w:t xml:space="preserve">to support the development of </w:t>
      </w:r>
      <w:r w:rsidR="00DA386E" w:rsidRPr="00AA0C6C">
        <w:rPr>
          <w:rFonts w:ascii="Calibri" w:eastAsia="Calibri" w:hAnsi="Calibri" w:cs="Calibri"/>
        </w:rPr>
        <w:t>an Inclusion Strategy</w:t>
      </w:r>
      <w:r w:rsidRPr="00AA0C6C">
        <w:rPr>
          <w:rFonts w:ascii="Calibri" w:eastAsia="Calibri" w:hAnsi="Calibri" w:cs="Calibri"/>
        </w:rPr>
        <w:t>, aim</w:t>
      </w:r>
      <w:r w:rsidR="00DA7C2D" w:rsidRPr="00AA0C6C">
        <w:rPr>
          <w:rFonts w:ascii="Calibri" w:eastAsia="Calibri" w:hAnsi="Calibri" w:cs="Calibri"/>
        </w:rPr>
        <w:t xml:space="preserve">ed at </w:t>
      </w:r>
      <w:r w:rsidRPr="00AA0C6C">
        <w:rPr>
          <w:rFonts w:ascii="Calibri" w:eastAsia="Calibri" w:hAnsi="Calibri" w:cs="Calibri"/>
        </w:rPr>
        <w:t>reduc</w:t>
      </w:r>
      <w:r w:rsidR="00DA7C2D" w:rsidRPr="00AA0C6C">
        <w:rPr>
          <w:rFonts w:ascii="Calibri" w:eastAsia="Calibri" w:hAnsi="Calibri" w:cs="Calibri"/>
        </w:rPr>
        <w:t xml:space="preserve">ing </w:t>
      </w:r>
      <w:r w:rsidRPr="00AA0C6C">
        <w:rPr>
          <w:rFonts w:ascii="Calibri" w:eastAsia="Calibri" w:hAnsi="Calibri" w:cs="Calibri"/>
        </w:rPr>
        <w:t>permanent exclusions and enhanc</w:t>
      </w:r>
      <w:r w:rsidR="00DA7C2D" w:rsidRPr="00AA0C6C">
        <w:rPr>
          <w:rFonts w:ascii="Calibri" w:eastAsia="Calibri" w:hAnsi="Calibri" w:cs="Calibri"/>
        </w:rPr>
        <w:t xml:space="preserve">ing </w:t>
      </w:r>
      <w:r w:rsidRPr="00AA0C6C">
        <w:rPr>
          <w:rFonts w:ascii="Calibri" w:eastAsia="Calibri" w:hAnsi="Calibri" w:cs="Calibri"/>
        </w:rPr>
        <w:t>inclusive practice in schools. The</w:t>
      </w:r>
      <w:r w:rsidR="000B27FA">
        <w:rPr>
          <w:rFonts w:ascii="Calibri" w:eastAsia="Calibri" w:hAnsi="Calibri" w:cs="Calibri"/>
        </w:rPr>
        <w:t>y</w:t>
      </w:r>
      <w:r w:rsidR="00AA0C6C" w:rsidRPr="00AA0C6C">
        <w:rPr>
          <w:rFonts w:ascii="Calibri" w:eastAsia="Calibri" w:hAnsi="Calibri" w:cs="Calibri"/>
        </w:rPr>
        <w:t xml:space="preserve"> </w:t>
      </w:r>
      <w:r w:rsidRPr="00AA0C6C">
        <w:rPr>
          <w:rFonts w:ascii="Calibri" w:eastAsia="Calibri" w:hAnsi="Calibri" w:cs="Calibri"/>
        </w:rPr>
        <w:t xml:space="preserve">will </w:t>
      </w:r>
      <w:r w:rsidR="00AA0C6C" w:rsidRPr="00AA0C6C">
        <w:rPr>
          <w:rFonts w:ascii="Calibri" w:eastAsia="Calibri" w:hAnsi="Calibri" w:cs="Calibri"/>
        </w:rPr>
        <w:t xml:space="preserve">also </w:t>
      </w:r>
      <w:r w:rsidRPr="00AA0C6C">
        <w:rPr>
          <w:rFonts w:ascii="Calibri" w:eastAsia="Calibri" w:hAnsi="Calibri" w:cs="Calibri"/>
        </w:rPr>
        <w:t xml:space="preserve">seek to integrate </w:t>
      </w:r>
      <w:r w:rsidR="00AA0C6C" w:rsidRPr="00AA0C6C">
        <w:rPr>
          <w:rFonts w:ascii="Calibri" w:eastAsia="Calibri" w:hAnsi="Calibri" w:cs="Calibri"/>
        </w:rPr>
        <w:t>services for children, particularly in behaviour and Special Educational Needs and Disabilities</w:t>
      </w:r>
      <w:r w:rsidR="000B27FA">
        <w:rPr>
          <w:rFonts w:ascii="Calibri" w:eastAsia="Calibri" w:hAnsi="Calibri" w:cs="Calibri"/>
        </w:rPr>
        <w:t xml:space="preserve"> with the adolescence service offer</w:t>
      </w:r>
      <w:r w:rsidR="00AA0C6C" w:rsidRPr="00AA0C6C">
        <w:rPr>
          <w:rFonts w:ascii="Calibri" w:eastAsia="Calibri" w:hAnsi="Calibri" w:cs="Calibri"/>
        </w:rPr>
        <w:t>. Additionally, the Education Division will map all available interventions for children and outline how these can be accessed to improve the use of interventions in supporting young people at risk of exclusion and criminality.</w:t>
      </w:r>
    </w:p>
    <w:p w14:paraId="4667B570" w14:textId="77777777" w:rsidR="00AA0C6C" w:rsidRPr="00AA0C6C" w:rsidRDefault="00AA0C6C" w:rsidP="00DA386E">
      <w:pPr>
        <w:suppressAutoHyphens w:val="0"/>
        <w:autoSpaceDN/>
        <w:spacing w:after="0"/>
        <w:jc w:val="both"/>
        <w:textAlignment w:val="auto"/>
        <w:rPr>
          <w:rFonts w:ascii="Calibri" w:eastAsia="Calibri" w:hAnsi="Calibri" w:cs="Calibri"/>
        </w:rPr>
      </w:pPr>
    </w:p>
    <w:p w14:paraId="720DA84B" w14:textId="3875D218" w:rsidR="0099374E" w:rsidRPr="002C1231" w:rsidRDefault="0099374E" w:rsidP="00FF1886">
      <w:pPr>
        <w:suppressAutoHyphens w:val="0"/>
        <w:autoSpaceDN/>
        <w:spacing w:after="0"/>
        <w:jc w:val="both"/>
        <w:textAlignment w:val="auto"/>
        <w:rPr>
          <w:rFonts w:ascii="Calibri" w:eastAsia="Calibri" w:hAnsi="Calibri" w:cs="Calibri"/>
          <w:b/>
          <w:bCs/>
          <w:lang w:eastAsia="en-US"/>
        </w:rPr>
      </w:pPr>
      <w:r w:rsidRPr="002C1231">
        <w:rPr>
          <w:rFonts w:ascii="Calibri" w:eastAsia="Calibri" w:hAnsi="Calibri" w:cs="Calibri"/>
          <w:b/>
          <w:bCs/>
          <w:lang w:eastAsia="en-US"/>
        </w:rPr>
        <w:t>Serious Youth Violence</w:t>
      </w:r>
    </w:p>
    <w:p w14:paraId="5F46A640" w14:textId="77777777" w:rsidR="009C662C" w:rsidRPr="002C1231" w:rsidRDefault="009C662C" w:rsidP="00FF1886">
      <w:pPr>
        <w:suppressAutoHyphens w:val="0"/>
        <w:autoSpaceDN/>
        <w:spacing w:after="0"/>
        <w:jc w:val="both"/>
        <w:textAlignment w:val="auto"/>
        <w:rPr>
          <w:rFonts w:ascii="Calibri" w:eastAsia="Calibri" w:hAnsi="Calibri" w:cs="Calibri"/>
          <w:b/>
          <w:bCs/>
          <w:lang w:eastAsia="en-US"/>
        </w:rPr>
      </w:pPr>
    </w:p>
    <w:p w14:paraId="60DF809D" w14:textId="3D908024" w:rsidR="00E51902" w:rsidRPr="002C1231" w:rsidRDefault="00E51902" w:rsidP="00E51902">
      <w:pPr>
        <w:suppressAutoHyphens w:val="0"/>
        <w:autoSpaceDN/>
        <w:spacing w:after="0"/>
        <w:jc w:val="both"/>
        <w:textAlignment w:val="auto"/>
        <w:rPr>
          <w:rFonts w:ascii="Calibri" w:eastAsia="Calibri" w:hAnsi="Calibri" w:cs="Calibri"/>
        </w:rPr>
      </w:pPr>
      <w:r w:rsidRPr="002C1231">
        <w:rPr>
          <w:rFonts w:ascii="Calibri" w:eastAsia="Calibri" w:hAnsi="Calibri" w:cs="Calibri"/>
        </w:rPr>
        <w:t xml:space="preserve">The </w:t>
      </w:r>
      <w:r w:rsidR="00C40DAA" w:rsidRPr="002C1231">
        <w:rPr>
          <w:rFonts w:ascii="Calibri" w:eastAsia="Calibri" w:hAnsi="Calibri" w:cs="Calibri"/>
        </w:rPr>
        <w:t>NNVRP</w:t>
      </w:r>
      <w:r w:rsidRPr="002C1231">
        <w:rPr>
          <w:rFonts w:ascii="Calibri" w:eastAsia="Calibri" w:hAnsi="Calibri" w:cs="Calibri"/>
        </w:rPr>
        <w:t xml:space="preserve"> has introduced the Beyond Violence Strategy for 2025-2029, focusing on preventing and reducing serious violence, particularly among children and young people. The strategy is informed by the Serious Violence Strategic Needs Assessment (SNA) 2025, which provides a detailed analysis of serious violence in Nottinghamshire.</w:t>
      </w:r>
    </w:p>
    <w:p w14:paraId="61813A3A" w14:textId="77777777" w:rsidR="00E51902" w:rsidRPr="002C1231" w:rsidRDefault="00E51902" w:rsidP="00E51902">
      <w:pPr>
        <w:suppressAutoHyphens w:val="0"/>
        <w:autoSpaceDN/>
        <w:spacing w:after="0"/>
        <w:jc w:val="both"/>
        <w:textAlignment w:val="auto"/>
        <w:rPr>
          <w:rFonts w:ascii="Calibri" w:eastAsia="Calibri" w:hAnsi="Calibri" w:cs="Calibri"/>
        </w:rPr>
      </w:pPr>
    </w:p>
    <w:p w14:paraId="7955F793" w14:textId="45767EB7" w:rsidR="00E51902" w:rsidRPr="002C1231" w:rsidRDefault="00E51902" w:rsidP="00E51902">
      <w:pPr>
        <w:suppressAutoHyphens w:val="0"/>
        <w:autoSpaceDN/>
        <w:spacing w:after="0"/>
        <w:jc w:val="both"/>
        <w:textAlignment w:val="auto"/>
        <w:rPr>
          <w:rFonts w:ascii="Calibri" w:eastAsia="Calibri" w:hAnsi="Calibri" w:cs="Calibri"/>
        </w:rPr>
      </w:pPr>
      <w:r w:rsidRPr="002C1231">
        <w:rPr>
          <w:rFonts w:ascii="Calibri" w:eastAsia="Calibri" w:hAnsi="Calibri" w:cs="Calibri"/>
        </w:rPr>
        <w:t xml:space="preserve">With the Serious Violence Duty effective from January 31, 2023, the </w:t>
      </w:r>
      <w:r w:rsidR="00C40DAA" w:rsidRPr="002C1231">
        <w:rPr>
          <w:rFonts w:ascii="Calibri" w:eastAsia="Calibri" w:hAnsi="Calibri" w:cs="Calibri"/>
        </w:rPr>
        <w:t>NNVRP</w:t>
      </w:r>
      <w:r w:rsidRPr="002C1231">
        <w:rPr>
          <w:rFonts w:ascii="Calibri" w:eastAsia="Calibri" w:hAnsi="Calibri" w:cs="Calibri"/>
        </w:rPr>
        <w:t>, under the OPCC, is leading the implementation of this duty. The Strategic Violence Reduction Board, attended by the Chair of the YJSMB, governs these</w:t>
      </w:r>
      <w:r w:rsidR="00D83E9E" w:rsidRPr="002C1231">
        <w:rPr>
          <w:rFonts w:ascii="Calibri" w:eastAsia="Calibri" w:hAnsi="Calibri" w:cs="Calibri"/>
        </w:rPr>
        <w:t> initiatives</w:t>
      </w:r>
      <w:r w:rsidRPr="002C1231">
        <w:rPr>
          <w:rFonts w:ascii="Calibri" w:eastAsia="Calibri" w:hAnsi="Calibri" w:cs="Calibri"/>
        </w:rPr>
        <w:t>. The YJS collaborates with specified authorities to develop and implement the city's Serious Violence Local Response Plan for 2025/26, ensuring responsiveness to local needs. Oversight is provided by the city's Strategic Serious Violence Group, attended by the YJS Service Manager.</w:t>
      </w:r>
    </w:p>
    <w:p w14:paraId="1B86264E" w14:textId="77777777" w:rsidR="00E51902" w:rsidRPr="002C1231" w:rsidRDefault="00E51902" w:rsidP="00E51902">
      <w:pPr>
        <w:suppressAutoHyphens w:val="0"/>
        <w:autoSpaceDN/>
        <w:spacing w:after="0"/>
        <w:jc w:val="both"/>
        <w:textAlignment w:val="auto"/>
        <w:rPr>
          <w:rFonts w:ascii="Calibri" w:eastAsia="Calibri" w:hAnsi="Calibri" w:cs="Calibri"/>
        </w:rPr>
      </w:pPr>
    </w:p>
    <w:p w14:paraId="7163025E" w14:textId="740E719A" w:rsidR="00E51902" w:rsidRPr="002C1231" w:rsidRDefault="0048617E" w:rsidP="00FF1886">
      <w:pPr>
        <w:suppressAutoHyphens w:val="0"/>
        <w:autoSpaceDN/>
        <w:spacing w:after="0"/>
        <w:jc w:val="both"/>
        <w:textAlignment w:val="auto"/>
        <w:rPr>
          <w:rFonts w:ascii="Calibri" w:eastAsia="Calibri" w:hAnsi="Calibri" w:cs="Calibri"/>
        </w:rPr>
      </w:pPr>
      <w:r w:rsidRPr="002C1231">
        <w:rPr>
          <w:rFonts w:ascii="Calibri" w:eastAsia="Calibri" w:hAnsi="Calibri" w:cs="Calibri"/>
        </w:rPr>
        <w:t>The Beyond Violence Strategy, informed by the Serious Violence SNA and engagement with partners, children, and communities, aims to strengthen multi-agency responses to ensure positive outcomes for children and communities in Nottingham and Nottinghamshire.</w:t>
      </w:r>
    </w:p>
    <w:p w14:paraId="70D9FDA4" w14:textId="77777777" w:rsidR="0048617E" w:rsidRPr="002C1231" w:rsidRDefault="0048617E" w:rsidP="00FF1886">
      <w:pPr>
        <w:suppressAutoHyphens w:val="0"/>
        <w:autoSpaceDN/>
        <w:spacing w:after="0"/>
        <w:jc w:val="both"/>
        <w:textAlignment w:val="auto"/>
        <w:rPr>
          <w:rFonts w:ascii="Calibri" w:eastAsia="Calibri" w:hAnsi="Calibri" w:cs="Calibri"/>
        </w:rPr>
      </w:pPr>
    </w:p>
    <w:p w14:paraId="55B88D4A" w14:textId="77777777" w:rsidR="0048617E" w:rsidRPr="002C1231" w:rsidRDefault="0048617E" w:rsidP="0048617E">
      <w:pPr>
        <w:rPr>
          <w:rFonts w:ascii="Calibri" w:hAnsi="Calibri" w:cs="Calibri"/>
        </w:rPr>
      </w:pPr>
      <w:r w:rsidRPr="002C1231">
        <w:rPr>
          <w:rFonts w:ascii="Calibri" w:hAnsi="Calibri" w:cs="Calibri"/>
          <w:b/>
          <w:bCs/>
        </w:rPr>
        <w:t>Beyond Violence Strategy Priorities:</w:t>
      </w:r>
    </w:p>
    <w:p w14:paraId="241144D9" w14:textId="77777777" w:rsidR="0048617E" w:rsidRPr="002C1231" w:rsidRDefault="0048617E" w:rsidP="00310853">
      <w:pPr>
        <w:numPr>
          <w:ilvl w:val="0"/>
          <w:numId w:val="8"/>
        </w:numPr>
        <w:rPr>
          <w:rFonts w:ascii="Calibri" w:hAnsi="Calibri" w:cs="Calibri"/>
        </w:rPr>
      </w:pPr>
      <w:r w:rsidRPr="002C1231">
        <w:rPr>
          <w:rFonts w:ascii="Calibri" w:hAnsi="Calibri" w:cs="Calibri"/>
          <w:b/>
          <w:bCs/>
        </w:rPr>
        <w:t>Supporting Girls and Young Women:</w:t>
      </w:r>
      <w:r w:rsidRPr="002C1231">
        <w:rPr>
          <w:rFonts w:ascii="Calibri" w:hAnsi="Calibri" w:cs="Calibri"/>
        </w:rPr>
        <w:t> Strengthening gender-informed prevention and early intervention, acknowledging their unique needs and pathways into offending.</w:t>
      </w:r>
    </w:p>
    <w:p w14:paraId="458B0110" w14:textId="3404C1ED" w:rsidR="0048617E" w:rsidRPr="002C1231" w:rsidRDefault="0048617E" w:rsidP="00310853">
      <w:pPr>
        <w:numPr>
          <w:ilvl w:val="0"/>
          <w:numId w:val="8"/>
        </w:numPr>
        <w:rPr>
          <w:rFonts w:ascii="Calibri" w:hAnsi="Calibri" w:cs="Calibri"/>
        </w:rPr>
      </w:pPr>
      <w:r w:rsidRPr="002C1231">
        <w:rPr>
          <w:rFonts w:ascii="Calibri" w:hAnsi="Calibri" w:cs="Calibri"/>
          <w:b/>
          <w:bCs/>
        </w:rPr>
        <w:t>Addressing Over-Representation:</w:t>
      </w:r>
      <w:r w:rsidRPr="002C1231">
        <w:rPr>
          <w:rFonts w:ascii="Calibri" w:hAnsi="Calibri" w:cs="Calibri"/>
        </w:rPr>
        <w:t xml:space="preserve"> Implementing the YJS Diversity and Disproportionality Strategy to understand and address the journey of </w:t>
      </w:r>
      <w:r w:rsidR="00BE082F" w:rsidRPr="002C1231">
        <w:rPr>
          <w:rFonts w:ascii="Calibri" w:hAnsi="Calibri" w:cs="Calibri"/>
        </w:rPr>
        <w:t>Black</w:t>
      </w:r>
      <w:r w:rsidRPr="002C1231">
        <w:rPr>
          <w:rFonts w:ascii="Calibri" w:hAnsi="Calibri" w:cs="Calibri"/>
        </w:rPr>
        <w:t xml:space="preserve"> and mixed heritage boys into the justice system.</w:t>
      </w:r>
    </w:p>
    <w:p w14:paraId="00B4A08D" w14:textId="77777777" w:rsidR="0048617E" w:rsidRPr="002C1231" w:rsidRDefault="0048617E" w:rsidP="00310853">
      <w:pPr>
        <w:numPr>
          <w:ilvl w:val="0"/>
          <w:numId w:val="8"/>
        </w:numPr>
        <w:rPr>
          <w:rFonts w:ascii="Calibri" w:hAnsi="Calibri" w:cs="Calibri"/>
        </w:rPr>
      </w:pPr>
      <w:r w:rsidRPr="002C1231">
        <w:rPr>
          <w:rFonts w:ascii="Calibri" w:hAnsi="Calibri" w:cs="Calibri"/>
          <w:b/>
          <w:bCs/>
        </w:rPr>
        <w:lastRenderedPageBreak/>
        <w:t>Tackling Drug Supply and Exploitation:</w:t>
      </w:r>
      <w:r w:rsidRPr="002C1231">
        <w:rPr>
          <w:rFonts w:ascii="Calibri" w:hAnsi="Calibri" w:cs="Calibri"/>
        </w:rPr>
        <w:t> Focusing on county lines and supporting children exploited by individuals or groups through child-first approaches.</w:t>
      </w:r>
    </w:p>
    <w:p w14:paraId="610CB417" w14:textId="6243F3E2" w:rsidR="0048617E" w:rsidRPr="002C1231" w:rsidRDefault="0048617E" w:rsidP="00310853">
      <w:pPr>
        <w:numPr>
          <w:ilvl w:val="0"/>
          <w:numId w:val="8"/>
        </w:numPr>
        <w:rPr>
          <w:rFonts w:ascii="Calibri" w:hAnsi="Calibri" w:cs="Calibri"/>
        </w:rPr>
      </w:pPr>
      <w:r w:rsidRPr="002C1231">
        <w:rPr>
          <w:rFonts w:ascii="Calibri" w:hAnsi="Calibri" w:cs="Calibri"/>
          <w:b/>
          <w:bCs/>
        </w:rPr>
        <w:t>Collaborating with Education:</w:t>
      </w:r>
      <w:r w:rsidRPr="002C1231">
        <w:rPr>
          <w:rFonts w:ascii="Calibri" w:hAnsi="Calibri" w:cs="Calibri"/>
        </w:rPr>
        <w:t> Ensuring inclusive, evidence-informed interventions and safe environments to prevent serious violence.</w:t>
      </w:r>
    </w:p>
    <w:p w14:paraId="52FD9A73" w14:textId="6D047B33" w:rsidR="003961F0" w:rsidRPr="002C1231" w:rsidRDefault="003961F0" w:rsidP="00DC4981">
      <w:pPr>
        <w:jc w:val="both"/>
        <w:rPr>
          <w:rFonts w:ascii="Calibri" w:hAnsi="Calibri" w:cs="Calibri"/>
          <w:lang w:val="en-US"/>
        </w:rPr>
      </w:pPr>
      <w:bookmarkStart w:id="8" w:name="_Hlk192662430"/>
      <w:r w:rsidRPr="002C1231">
        <w:rPr>
          <w:rFonts w:ascii="Calibri" w:hAnsi="Calibri" w:cs="Calibri"/>
          <w:lang w:val="en-US"/>
        </w:rPr>
        <w:t xml:space="preserve">In approaching these priority areas, and wider work outlined in the Strategy, the </w:t>
      </w:r>
      <w:r w:rsidR="00C40DAA" w:rsidRPr="002C1231">
        <w:rPr>
          <w:rFonts w:ascii="Calibri" w:hAnsi="Calibri" w:cs="Calibri"/>
          <w:lang w:val="en-US"/>
        </w:rPr>
        <w:t>NNVRP</w:t>
      </w:r>
      <w:r w:rsidRPr="002C1231">
        <w:rPr>
          <w:rFonts w:ascii="Calibri" w:hAnsi="Calibri" w:cs="Calibri"/>
          <w:lang w:val="en-US"/>
        </w:rPr>
        <w:t xml:space="preserve"> will focus attention on delivering child first, trauma informed and shame sensitive approaches in the development of policy, practice, </w:t>
      </w:r>
      <w:r w:rsidR="005B2520" w:rsidRPr="002C1231">
        <w:rPr>
          <w:rFonts w:ascii="Calibri" w:hAnsi="Calibri" w:cs="Calibri"/>
          <w:lang w:val="en-US"/>
        </w:rPr>
        <w:t>services,</w:t>
      </w:r>
      <w:r w:rsidRPr="002C1231">
        <w:rPr>
          <w:rFonts w:ascii="Calibri" w:hAnsi="Calibri" w:cs="Calibri"/>
          <w:lang w:val="en-US"/>
        </w:rPr>
        <w:t xml:space="preserve"> and interventions. </w:t>
      </w:r>
      <w:bookmarkEnd w:id="8"/>
    </w:p>
    <w:p w14:paraId="4413AFA7" w14:textId="692F0B2E" w:rsidR="003961F0" w:rsidRPr="002C1231" w:rsidRDefault="003961F0" w:rsidP="00DC4981">
      <w:pPr>
        <w:jc w:val="both"/>
        <w:rPr>
          <w:rFonts w:ascii="Calibri" w:eastAsia="Calibri" w:hAnsi="Calibri" w:cs="Calibri"/>
        </w:rPr>
      </w:pPr>
      <w:r w:rsidRPr="002C1231">
        <w:rPr>
          <w:rFonts w:ascii="Calibri" w:eastAsia="Calibri" w:hAnsi="Calibri" w:cs="Calibri"/>
        </w:rPr>
        <w:t xml:space="preserve">As well as strategic leadership and coordination of the response to serious violence at a systemic level, the </w:t>
      </w:r>
      <w:r w:rsidR="00C40DAA" w:rsidRPr="002C1231">
        <w:rPr>
          <w:rFonts w:ascii="Calibri" w:eastAsia="Calibri" w:hAnsi="Calibri" w:cs="Calibri"/>
        </w:rPr>
        <w:t>NNVRP</w:t>
      </w:r>
      <w:r w:rsidRPr="002C1231">
        <w:rPr>
          <w:rFonts w:ascii="Calibri" w:eastAsia="Calibri" w:hAnsi="Calibri" w:cs="Calibri"/>
        </w:rPr>
        <w:t xml:space="preserve"> continue to commission evidence informed interventions to support children and young people, who are impacted by serious violence. This includes the Another Way Programme</w:t>
      </w:r>
      <w:r w:rsidR="00D83E9E" w:rsidRPr="002C1231">
        <w:rPr>
          <w:rFonts w:ascii="Calibri" w:eastAsia="Calibri" w:hAnsi="Calibri" w:cs="Calibri"/>
        </w:rPr>
        <w:t xml:space="preserve"> in conjunction with the YJ</w:t>
      </w:r>
      <w:r w:rsidR="002A6A26">
        <w:rPr>
          <w:rFonts w:ascii="Calibri" w:eastAsia="Calibri" w:hAnsi="Calibri" w:cs="Calibri"/>
        </w:rPr>
        <w:t>S</w:t>
      </w:r>
      <w:r w:rsidRPr="002C1231">
        <w:rPr>
          <w:rFonts w:ascii="Calibri" w:eastAsia="Calibri" w:hAnsi="Calibri" w:cs="Calibri"/>
        </w:rPr>
        <w:t>, a focused deterrence model aimed at supporting children and young people who are involved in group offending.</w:t>
      </w:r>
    </w:p>
    <w:p w14:paraId="0D9F9510" w14:textId="16D18A6E" w:rsidR="00AD3C2A" w:rsidRPr="003A528A" w:rsidRDefault="00C746A5" w:rsidP="00FF1886">
      <w:pPr>
        <w:pStyle w:val="Heading1"/>
        <w:spacing w:after="320"/>
        <w:rPr>
          <w:rFonts w:ascii="Calibri" w:hAnsi="Calibri" w:cs="Calibri"/>
          <w:color w:val="auto"/>
          <w:sz w:val="28"/>
          <w:szCs w:val="28"/>
        </w:rPr>
      </w:pPr>
      <w:bookmarkStart w:id="9" w:name="_5._Service_development"/>
      <w:bookmarkEnd w:id="9"/>
      <w:r w:rsidRPr="003A528A">
        <w:rPr>
          <w:rFonts w:ascii="Calibri" w:hAnsi="Calibri" w:cs="Calibri"/>
          <w:color w:val="auto"/>
          <w:sz w:val="28"/>
          <w:szCs w:val="28"/>
        </w:rPr>
        <w:lastRenderedPageBreak/>
        <w:t>5. Service development priorities</w:t>
      </w:r>
      <w:r w:rsidR="007465F7" w:rsidRPr="003A528A">
        <w:rPr>
          <w:rFonts w:ascii="Calibri" w:hAnsi="Calibri" w:cs="Calibri"/>
          <w:color w:val="auto"/>
          <w:sz w:val="28"/>
          <w:szCs w:val="28"/>
        </w:rPr>
        <w:t xml:space="preserve">  </w:t>
      </w:r>
    </w:p>
    <w:p w14:paraId="0B9A2AB6" w14:textId="1FFD84C6" w:rsidR="005D5E67" w:rsidRPr="005D5E67" w:rsidRDefault="005D5E67" w:rsidP="005D5E67">
      <w:pPr>
        <w:jc w:val="both"/>
        <w:rPr>
          <w:rFonts w:ascii="Calibri" w:hAnsi="Calibri" w:cs="Calibri"/>
        </w:rPr>
      </w:pPr>
      <w:r w:rsidRPr="005D5E67">
        <w:rPr>
          <w:rFonts w:ascii="Calibri" w:hAnsi="Calibri" w:cs="Calibri"/>
        </w:rPr>
        <w:t xml:space="preserve">Our primary focus for the upcoming year will be the enhancement of our adolescent service offer. </w:t>
      </w:r>
      <w:r w:rsidR="000D31BE">
        <w:rPr>
          <w:rFonts w:ascii="Calibri" w:hAnsi="Calibri" w:cs="Calibri"/>
        </w:rPr>
        <w:t xml:space="preserve">Whilst </w:t>
      </w:r>
      <w:r w:rsidRPr="005D5E67">
        <w:rPr>
          <w:rFonts w:ascii="Calibri" w:hAnsi="Calibri" w:cs="Calibri"/>
        </w:rPr>
        <w:t>we have successfully implemented our new structure, we recogni</w:t>
      </w:r>
      <w:r>
        <w:rPr>
          <w:rFonts w:ascii="Calibri" w:hAnsi="Calibri" w:cs="Calibri"/>
        </w:rPr>
        <w:t>s</w:t>
      </w:r>
      <w:r w:rsidRPr="005D5E67">
        <w:rPr>
          <w:rFonts w:ascii="Calibri" w:hAnsi="Calibri" w:cs="Calibri"/>
        </w:rPr>
        <w:t>e that substantial efforts are still required to fully integrate and develop the service.</w:t>
      </w:r>
    </w:p>
    <w:p w14:paraId="546DB401" w14:textId="7D886B43" w:rsidR="000D31BE" w:rsidRPr="005D5E67" w:rsidRDefault="005D5E67" w:rsidP="000D31BE">
      <w:pPr>
        <w:jc w:val="both"/>
        <w:rPr>
          <w:rFonts w:ascii="Calibri" w:hAnsi="Calibri" w:cs="Calibri"/>
        </w:rPr>
      </w:pPr>
      <w:r w:rsidRPr="005D5E67">
        <w:rPr>
          <w:rFonts w:ascii="Calibri" w:hAnsi="Calibri" w:cs="Calibri"/>
        </w:rPr>
        <w:t>In parallel, we will continue our efforts on FTE</w:t>
      </w:r>
      <w:r w:rsidR="00480C58">
        <w:rPr>
          <w:rFonts w:ascii="Calibri" w:hAnsi="Calibri" w:cs="Calibri"/>
        </w:rPr>
        <w:t>s</w:t>
      </w:r>
      <w:r w:rsidRPr="005D5E67">
        <w:rPr>
          <w:rFonts w:ascii="Calibri" w:hAnsi="Calibri" w:cs="Calibri"/>
        </w:rPr>
        <w:t xml:space="preserve"> to sustain the current trend of reducing the number of FTEs entering the youth justice system. Addressing disproportionality will also remain a priority, guided by our joint Diversity Strategy and Framework.</w:t>
      </w:r>
      <w:r w:rsidR="000D31BE">
        <w:rPr>
          <w:rFonts w:ascii="Calibri" w:hAnsi="Calibri" w:cs="Calibri"/>
        </w:rPr>
        <w:t xml:space="preserve"> </w:t>
      </w:r>
      <w:r w:rsidR="000D31BE" w:rsidRPr="005D5E67">
        <w:rPr>
          <w:rFonts w:ascii="Calibri" w:hAnsi="Calibri" w:cs="Calibri"/>
        </w:rPr>
        <w:t>Additionally, we have prioriti</w:t>
      </w:r>
      <w:r w:rsidR="000D31BE">
        <w:rPr>
          <w:rFonts w:ascii="Calibri" w:hAnsi="Calibri" w:cs="Calibri"/>
        </w:rPr>
        <w:t>s</w:t>
      </w:r>
      <w:r w:rsidR="000D31BE" w:rsidRPr="005D5E67">
        <w:rPr>
          <w:rFonts w:ascii="Calibri" w:hAnsi="Calibri" w:cs="Calibri"/>
        </w:rPr>
        <w:t xml:space="preserve">ed </w:t>
      </w:r>
      <w:r w:rsidR="000D31BE">
        <w:rPr>
          <w:rFonts w:ascii="Calibri" w:hAnsi="Calibri" w:cs="Calibri"/>
        </w:rPr>
        <w:t xml:space="preserve">work with our </w:t>
      </w:r>
      <w:r w:rsidR="000D31BE" w:rsidRPr="005D5E67">
        <w:rPr>
          <w:rFonts w:ascii="Calibri" w:hAnsi="Calibri" w:cs="Calibri"/>
        </w:rPr>
        <w:t>education</w:t>
      </w:r>
      <w:r w:rsidR="000D31BE">
        <w:rPr>
          <w:rFonts w:ascii="Calibri" w:hAnsi="Calibri" w:cs="Calibri"/>
        </w:rPr>
        <w:t xml:space="preserve"> colleagues</w:t>
      </w:r>
      <w:r w:rsidR="000D31BE" w:rsidRPr="005D5E67">
        <w:rPr>
          <w:rFonts w:ascii="Calibri" w:hAnsi="Calibri" w:cs="Calibri"/>
        </w:rPr>
        <w:t>, acknowledging that exclusions are a significant factor for children becoming known to the Youth Justice System.</w:t>
      </w:r>
    </w:p>
    <w:p w14:paraId="2C471566" w14:textId="0CE94883" w:rsidR="005D5E67" w:rsidRPr="005D5E67" w:rsidRDefault="005D5E67" w:rsidP="005D5E67">
      <w:pPr>
        <w:jc w:val="both"/>
        <w:rPr>
          <w:rFonts w:ascii="Calibri" w:hAnsi="Calibri" w:cs="Calibri"/>
        </w:rPr>
      </w:pPr>
      <w:r w:rsidRPr="005D5E67">
        <w:rPr>
          <w:rFonts w:ascii="Calibri" w:hAnsi="Calibri" w:cs="Calibri"/>
        </w:rPr>
        <w:t xml:space="preserve">Regarding exploitation, we will address actions outlined in our peer review to strengthen our work in this area. </w:t>
      </w:r>
    </w:p>
    <w:p w14:paraId="3E0CB595" w14:textId="07BAEAE3" w:rsidR="005D5E67" w:rsidRDefault="005D5E67" w:rsidP="005D5E67">
      <w:pPr>
        <w:jc w:val="both"/>
        <w:rPr>
          <w:rFonts w:ascii="Calibri" w:hAnsi="Calibri" w:cs="Calibri"/>
        </w:rPr>
      </w:pPr>
      <w:r w:rsidRPr="005D5E67">
        <w:rPr>
          <w:rFonts w:ascii="Calibri" w:hAnsi="Calibri" w:cs="Calibri"/>
        </w:rPr>
        <w:t>Our approach to these areas is detailed in the five key priority areas outlined below</w:t>
      </w:r>
      <w:r w:rsidR="000C450D">
        <w:rPr>
          <w:rFonts w:ascii="Calibri" w:hAnsi="Calibri" w:cs="Calibri"/>
        </w:rPr>
        <w:t xml:space="preserve"> and can also be referenced in the YJS improvement plan and peer review.</w:t>
      </w:r>
      <w:r w:rsidR="00BB1BAD">
        <w:rPr>
          <w:rFonts w:ascii="Calibri" w:hAnsi="Calibri" w:cs="Calibri"/>
        </w:rPr>
        <w:t xml:space="preserve"> </w:t>
      </w:r>
    </w:p>
    <w:p w14:paraId="4583AC95" w14:textId="352B2E4C" w:rsidR="00BB1BAD" w:rsidRDefault="00BB1BAD" w:rsidP="00BB1BAD">
      <w:pPr>
        <w:jc w:val="both"/>
        <w:rPr>
          <w:rFonts w:ascii="Calibri" w:hAnsi="Calibri" w:cs="Calibri"/>
          <w:b/>
          <w:bCs/>
        </w:rPr>
      </w:pPr>
      <w:r w:rsidRPr="00190EE6">
        <w:rPr>
          <w:rFonts w:ascii="Calibri" w:hAnsi="Calibri" w:cs="Calibri"/>
          <w:b/>
          <w:bCs/>
        </w:rPr>
        <w:t>Key Priorities for the coming year</w:t>
      </w:r>
      <w:r>
        <w:rPr>
          <w:rFonts w:ascii="Calibri" w:hAnsi="Calibri" w:cs="Calibri"/>
          <w:b/>
          <w:bCs/>
        </w:rPr>
        <w:t>:</w:t>
      </w:r>
    </w:p>
    <w:p w14:paraId="089EF291" w14:textId="1B7BE040" w:rsidR="005D5E67" w:rsidRPr="003A528A" w:rsidRDefault="005D5E67" w:rsidP="00310853">
      <w:pPr>
        <w:numPr>
          <w:ilvl w:val="0"/>
          <w:numId w:val="12"/>
        </w:numPr>
        <w:jc w:val="both"/>
        <w:rPr>
          <w:rFonts w:ascii="Calibri" w:hAnsi="Calibri" w:cs="Calibri"/>
        </w:rPr>
      </w:pPr>
      <w:r w:rsidRPr="005D5E67">
        <w:rPr>
          <w:rFonts w:ascii="Calibri" w:hAnsi="Calibri" w:cs="Calibri"/>
          <w:b/>
          <w:bCs/>
        </w:rPr>
        <w:t>Developing the Adolescence Youth Justice Offer</w:t>
      </w:r>
    </w:p>
    <w:p w14:paraId="6AC487E9" w14:textId="75F3AC67" w:rsidR="00F265CC" w:rsidRDefault="00F265CC" w:rsidP="00F265CC">
      <w:pPr>
        <w:jc w:val="both"/>
        <w:rPr>
          <w:rFonts w:ascii="Calibri" w:hAnsi="Calibri" w:cs="Calibri"/>
        </w:rPr>
      </w:pPr>
      <w:r>
        <w:rPr>
          <w:rFonts w:ascii="Calibri" w:hAnsi="Calibri" w:cs="Calibri"/>
        </w:rPr>
        <w:t xml:space="preserve">Developing the adolescence offer will be the services main priority for </w:t>
      </w:r>
      <w:r w:rsidRPr="003A528A">
        <w:rPr>
          <w:rFonts w:ascii="Calibri" w:hAnsi="Calibri" w:cs="Calibri"/>
        </w:rPr>
        <w:t>202</w:t>
      </w:r>
      <w:r>
        <w:rPr>
          <w:rFonts w:ascii="Calibri" w:hAnsi="Calibri" w:cs="Calibri"/>
        </w:rPr>
        <w:t>5</w:t>
      </w:r>
      <w:r w:rsidRPr="003A528A">
        <w:rPr>
          <w:rFonts w:ascii="Calibri" w:hAnsi="Calibri" w:cs="Calibri"/>
        </w:rPr>
        <w:t xml:space="preserve"> – 202</w:t>
      </w:r>
      <w:r>
        <w:rPr>
          <w:rFonts w:ascii="Calibri" w:hAnsi="Calibri" w:cs="Calibri"/>
        </w:rPr>
        <w:t>6</w:t>
      </w:r>
      <w:r w:rsidR="00BE082F">
        <w:rPr>
          <w:rFonts w:ascii="Calibri" w:hAnsi="Calibri" w:cs="Calibri"/>
        </w:rPr>
        <w:t xml:space="preserve">. </w:t>
      </w:r>
    </w:p>
    <w:p w14:paraId="4426448E" w14:textId="77777777" w:rsidR="00F265CC" w:rsidRPr="00B10F55" w:rsidRDefault="00F265CC" w:rsidP="00F265CC">
      <w:pPr>
        <w:jc w:val="both"/>
        <w:rPr>
          <w:rFonts w:ascii="Calibri" w:hAnsi="Calibri" w:cs="Calibri"/>
          <w:b/>
          <w:bCs/>
        </w:rPr>
      </w:pPr>
      <w:r w:rsidRPr="00B10F55">
        <w:rPr>
          <w:rFonts w:ascii="Calibri" w:hAnsi="Calibri" w:cs="Calibri"/>
          <w:b/>
          <w:bCs/>
        </w:rPr>
        <w:t xml:space="preserve">To achieve this, we will: </w:t>
      </w:r>
    </w:p>
    <w:p w14:paraId="12C13FA3" w14:textId="16C31D05" w:rsidR="00F265CC" w:rsidRPr="00B10F55" w:rsidRDefault="00F265CC" w:rsidP="00310853">
      <w:pPr>
        <w:pStyle w:val="ListBullet"/>
        <w:numPr>
          <w:ilvl w:val="0"/>
          <w:numId w:val="13"/>
        </w:numPr>
        <w:jc w:val="both"/>
        <w:rPr>
          <w:rFonts w:ascii="Calibri" w:hAnsi="Calibri" w:cs="Calibri"/>
          <w:shd w:val="clear" w:color="auto" w:fill="FFFFFF"/>
        </w:rPr>
      </w:pPr>
      <w:r w:rsidRPr="00B10F55">
        <w:rPr>
          <w:rFonts w:ascii="Calibri" w:hAnsi="Calibri" w:cs="Calibri"/>
          <w:b/>
          <w:bCs/>
          <w:shd w:val="clear" w:color="auto" w:fill="FFFFFF"/>
        </w:rPr>
        <w:t xml:space="preserve">Re-branding: </w:t>
      </w:r>
      <w:r w:rsidRPr="00B10F55">
        <w:rPr>
          <w:rFonts w:ascii="Calibri" w:hAnsi="Calibri" w:cs="Calibri"/>
          <w:shd w:val="clear" w:color="auto" w:fill="FFFFFF"/>
        </w:rPr>
        <w:t xml:space="preserve">Re-brand the service to reflect its ethos and practice. This will involve co-production work with children and families to choose the service name and logo that resonates with them. </w:t>
      </w:r>
    </w:p>
    <w:p w14:paraId="45849331" w14:textId="4DF64D02" w:rsidR="00A355C6" w:rsidRPr="00B10F55" w:rsidRDefault="00A355C6" w:rsidP="00310853">
      <w:pPr>
        <w:pStyle w:val="ListBullet"/>
        <w:numPr>
          <w:ilvl w:val="0"/>
          <w:numId w:val="13"/>
        </w:numPr>
        <w:jc w:val="both"/>
        <w:rPr>
          <w:rFonts w:ascii="Calibri" w:hAnsi="Calibri" w:cs="Calibri"/>
          <w:b/>
          <w:bCs/>
          <w:shd w:val="clear" w:color="auto" w:fill="FFFFFF"/>
        </w:rPr>
      </w:pPr>
      <w:r w:rsidRPr="00B10F55">
        <w:rPr>
          <w:rFonts w:ascii="Calibri" w:hAnsi="Calibri" w:cs="Calibri"/>
          <w:b/>
          <w:bCs/>
          <w:shd w:val="clear" w:color="auto" w:fill="FFFFFF"/>
        </w:rPr>
        <w:t xml:space="preserve">Profile of Need: </w:t>
      </w:r>
      <w:r w:rsidRPr="00B10F55">
        <w:rPr>
          <w:rFonts w:ascii="Calibri" w:hAnsi="Calibri" w:cs="Calibri"/>
          <w:shd w:val="clear" w:color="auto" w:fill="FFFFFF"/>
        </w:rPr>
        <w:t>Implement a Profile of Need to outline the specific criteria for children to be referred to the Adolescence service.</w:t>
      </w:r>
      <w:r w:rsidRPr="00B10F55">
        <w:rPr>
          <w:rFonts w:ascii="Calibri" w:hAnsi="Calibri" w:cs="Calibri"/>
          <w:b/>
          <w:bCs/>
          <w:shd w:val="clear" w:color="auto" w:fill="FFFFFF"/>
        </w:rPr>
        <w:t xml:space="preserve"> </w:t>
      </w:r>
    </w:p>
    <w:p w14:paraId="06EB251F" w14:textId="292A5886" w:rsidR="00A355C6" w:rsidRPr="00B10F55" w:rsidRDefault="00A355C6" w:rsidP="00310853">
      <w:pPr>
        <w:pStyle w:val="ListBullet"/>
        <w:numPr>
          <w:ilvl w:val="0"/>
          <w:numId w:val="13"/>
        </w:numPr>
        <w:jc w:val="both"/>
        <w:rPr>
          <w:rFonts w:ascii="Calibri" w:hAnsi="Calibri" w:cs="Calibri"/>
          <w:b/>
          <w:bCs/>
          <w:shd w:val="clear" w:color="auto" w:fill="FFFFFF"/>
        </w:rPr>
      </w:pPr>
      <w:r w:rsidRPr="00B10F55">
        <w:rPr>
          <w:rFonts w:ascii="Calibri" w:hAnsi="Calibri" w:cs="Calibri"/>
          <w:b/>
          <w:bCs/>
          <w:shd w:val="clear" w:color="auto" w:fill="FFFFFF"/>
        </w:rPr>
        <w:t xml:space="preserve">Pathways: </w:t>
      </w:r>
      <w:r w:rsidRPr="00B10F55">
        <w:rPr>
          <w:rFonts w:ascii="Calibri" w:hAnsi="Calibri" w:cs="Calibri"/>
          <w:shd w:val="clear" w:color="auto" w:fill="FFFFFF"/>
        </w:rPr>
        <w:t>Establish clear pathways for adolescents to access services, ensuring seamless transitions</w:t>
      </w:r>
      <w:r w:rsidR="00A24B46" w:rsidRPr="00B10F55">
        <w:rPr>
          <w:rFonts w:ascii="Calibri" w:hAnsi="Calibri" w:cs="Calibri"/>
          <w:shd w:val="clear" w:color="auto" w:fill="FFFFFF"/>
        </w:rPr>
        <w:t xml:space="preserve"> when alternative </w:t>
      </w:r>
      <w:r w:rsidRPr="00B10F55">
        <w:rPr>
          <w:rFonts w:ascii="Calibri" w:hAnsi="Calibri" w:cs="Calibri"/>
          <w:shd w:val="clear" w:color="auto" w:fill="FFFFFF"/>
        </w:rPr>
        <w:t>support</w:t>
      </w:r>
      <w:r w:rsidR="00A24B46" w:rsidRPr="00B10F55">
        <w:rPr>
          <w:rFonts w:ascii="Calibri" w:hAnsi="Calibri" w:cs="Calibri"/>
          <w:shd w:val="clear" w:color="auto" w:fill="FFFFFF"/>
        </w:rPr>
        <w:t xml:space="preserve"> is required</w:t>
      </w:r>
      <w:r w:rsidRPr="00B10F55">
        <w:rPr>
          <w:rFonts w:ascii="Calibri" w:hAnsi="Calibri" w:cs="Calibri"/>
          <w:shd w:val="clear" w:color="auto" w:fill="FFFFFF"/>
        </w:rPr>
        <w:t>.</w:t>
      </w:r>
    </w:p>
    <w:p w14:paraId="26340D28" w14:textId="6F46D238" w:rsidR="0079329F" w:rsidRPr="00B10F55" w:rsidRDefault="0079329F" w:rsidP="00310853">
      <w:pPr>
        <w:pStyle w:val="ListBullet"/>
        <w:numPr>
          <w:ilvl w:val="0"/>
          <w:numId w:val="13"/>
        </w:numPr>
        <w:jc w:val="both"/>
        <w:rPr>
          <w:rFonts w:ascii="Calibri" w:hAnsi="Calibri" w:cs="Calibri"/>
          <w:shd w:val="clear" w:color="auto" w:fill="FFFFFF"/>
        </w:rPr>
      </w:pPr>
      <w:r w:rsidRPr="00B10F55">
        <w:rPr>
          <w:rFonts w:ascii="Calibri" w:hAnsi="Calibri" w:cs="Calibri"/>
          <w:b/>
          <w:bCs/>
          <w:shd w:val="clear" w:color="auto" w:fill="FFFFFF"/>
        </w:rPr>
        <w:t xml:space="preserve">Service Offer: </w:t>
      </w:r>
      <w:r w:rsidRPr="00B10F55">
        <w:rPr>
          <w:rFonts w:ascii="Calibri" w:hAnsi="Calibri" w:cs="Calibri"/>
          <w:shd w:val="clear" w:color="auto" w:fill="FFFFFF"/>
        </w:rPr>
        <w:t xml:space="preserve">Expand the range of services available to adolescents, including mental health support, educational </w:t>
      </w:r>
      <w:r w:rsidR="00BE082F" w:rsidRPr="00B10F55">
        <w:rPr>
          <w:rFonts w:ascii="Calibri" w:hAnsi="Calibri" w:cs="Calibri"/>
          <w:shd w:val="clear" w:color="auto" w:fill="FFFFFF"/>
        </w:rPr>
        <w:t>assistance,</w:t>
      </w:r>
      <w:r w:rsidRPr="00B10F55">
        <w:rPr>
          <w:rFonts w:ascii="Calibri" w:hAnsi="Calibri" w:cs="Calibri"/>
          <w:shd w:val="clear" w:color="auto" w:fill="FFFFFF"/>
        </w:rPr>
        <w:t xml:space="preserve"> and access to voluntary and community services.</w:t>
      </w:r>
    </w:p>
    <w:p w14:paraId="07009150" w14:textId="68C97729" w:rsidR="0079329F" w:rsidRPr="00B10F55" w:rsidRDefault="0079329F" w:rsidP="00310853">
      <w:pPr>
        <w:pStyle w:val="ListBullet"/>
        <w:numPr>
          <w:ilvl w:val="0"/>
          <w:numId w:val="13"/>
        </w:numPr>
        <w:jc w:val="both"/>
        <w:rPr>
          <w:rFonts w:ascii="Calibri" w:hAnsi="Calibri" w:cs="Calibri"/>
          <w:b/>
          <w:bCs/>
          <w:shd w:val="clear" w:color="auto" w:fill="FFFFFF"/>
        </w:rPr>
      </w:pPr>
      <w:r w:rsidRPr="00B10F55">
        <w:rPr>
          <w:rFonts w:ascii="Calibri" w:hAnsi="Calibri" w:cs="Calibri"/>
          <w:b/>
          <w:bCs/>
          <w:shd w:val="clear" w:color="auto" w:fill="FFFFFF"/>
        </w:rPr>
        <w:t xml:space="preserve">Partnership Work: </w:t>
      </w:r>
      <w:r w:rsidRPr="00B10F55">
        <w:rPr>
          <w:rFonts w:ascii="Calibri" w:hAnsi="Calibri" w:cs="Calibri"/>
          <w:shd w:val="clear" w:color="auto" w:fill="FFFFFF"/>
        </w:rPr>
        <w:t>Strengthen partnerships with local schools, healthcare providers, and community organi</w:t>
      </w:r>
      <w:r w:rsidR="00525E6E">
        <w:rPr>
          <w:rFonts w:ascii="Calibri" w:hAnsi="Calibri" w:cs="Calibri"/>
          <w:shd w:val="clear" w:color="auto" w:fill="FFFFFF"/>
        </w:rPr>
        <w:t>s</w:t>
      </w:r>
      <w:r w:rsidRPr="00B10F55">
        <w:rPr>
          <w:rFonts w:ascii="Calibri" w:hAnsi="Calibri" w:cs="Calibri"/>
          <w:shd w:val="clear" w:color="auto" w:fill="FFFFFF"/>
        </w:rPr>
        <w:t>ations to create a cohesive support network for adolescents.</w:t>
      </w:r>
    </w:p>
    <w:p w14:paraId="5FBB1195" w14:textId="1A9EA329" w:rsidR="00F265CC" w:rsidRPr="00B10F55" w:rsidRDefault="00F265CC" w:rsidP="00310853">
      <w:pPr>
        <w:pStyle w:val="ListBullet"/>
        <w:numPr>
          <w:ilvl w:val="0"/>
          <w:numId w:val="13"/>
        </w:numPr>
        <w:jc w:val="both"/>
        <w:rPr>
          <w:rFonts w:ascii="Calibri" w:hAnsi="Calibri" w:cs="Calibri"/>
          <w:shd w:val="clear" w:color="auto" w:fill="FFFFFF"/>
        </w:rPr>
      </w:pPr>
      <w:r w:rsidRPr="00B10F55">
        <w:rPr>
          <w:rFonts w:ascii="Calibri" w:hAnsi="Calibri" w:cs="Calibri"/>
          <w:b/>
          <w:bCs/>
          <w:shd w:val="clear" w:color="auto" w:fill="FFFFFF"/>
        </w:rPr>
        <w:t xml:space="preserve">Training Plan: </w:t>
      </w:r>
      <w:r w:rsidRPr="00B10F55">
        <w:rPr>
          <w:rFonts w:ascii="Calibri" w:hAnsi="Calibri" w:cs="Calibri"/>
          <w:shd w:val="clear" w:color="auto" w:fill="FFFFFF"/>
        </w:rPr>
        <w:t>Implement a robust training plan for staff,</w:t>
      </w:r>
      <w:r w:rsidR="00A355C6" w:rsidRPr="00B10F55">
        <w:rPr>
          <w:rFonts w:ascii="Calibri" w:eastAsia="Calibri" w:hAnsi="Calibri" w:cs="Calibri"/>
        </w:rPr>
        <w:t xml:space="preserve"> </w:t>
      </w:r>
      <w:r w:rsidR="00BE082F" w:rsidRPr="00B10F55">
        <w:rPr>
          <w:rFonts w:ascii="Calibri" w:eastAsia="Calibri" w:hAnsi="Calibri" w:cs="Calibri"/>
        </w:rPr>
        <w:t>which</w:t>
      </w:r>
      <w:r w:rsidR="00A355C6" w:rsidRPr="00B10F55">
        <w:rPr>
          <w:rFonts w:ascii="Calibri" w:eastAsia="Calibri" w:hAnsi="Calibri" w:cs="Calibri"/>
        </w:rPr>
        <w:t xml:space="preserve"> emphasises continuous professional development and includes training on </w:t>
      </w:r>
      <w:r w:rsidRPr="00B10F55">
        <w:rPr>
          <w:rFonts w:ascii="Calibri" w:hAnsi="Calibri" w:cs="Calibri"/>
          <w:shd w:val="clear" w:color="auto" w:fill="FFFFFF"/>
        </w:rPr>
        <w:t>adolescent development, trauma-informed care, effective intervention strategies</w:t>
      </w:r>
      <w:r w:rsidR="00A355C6" w:rsidRPr="00B10F55">
        <w:rPr>
          <w:rFonts w:ascii="Calibri" w:hAnsi="Calibri" w:cs="Calibri"/>
          <w:shd w:val="clear" w:color="auto" w:fill="FFFFFF"/>
        </w:rPr>
        <w:t xml:space="preserve">, </w:t>
      </w:r>
      <w:r w:rsidR="00A355C6" w:rsidRPr="00B10F55">
        <w:rPr>
          <w:rFonts w:ascii="Calibri" w:eastAsia="Calibri" w:hAnsi="Calibri" w:cs="Calibri"/>
        </w:rPr>
        <w:t xml:space="preserve">restorative </w:t>
      </w:r>
      <w:r w:rsidR="00BE082F" w:rsidRPr="00B10F55">
        <w:rPr>
          <w:rFonts w:ascii="Calibri" w:eastAsia="Calibri" w:hAnsi="Calibri" w:cs="Calibri"/>
        </w:rPr>
        <w:t>approaches,</w:t>
      </w:r>
      <w:r w:rsidR="00A355C6" w:rsidRPr="00B10F55">
        <w:rPr>
          <w:rFonts w:ascii="Calibri" w:eastAsia="Calibri" w:hAnsi="Calibri" w:cs="Calibri"/>
        </w:rPr>
        <w:t xml:space="preserve"> and effective communication techniques.</w:t>
      </w:r>
    </w:p>
    <w:p w14:paraId="75B40D50" w14:textId="7F4B4FB0" w:rsidR="000C450D" w:rsidRPr="00B10F55" w:rsidRDefault="000C450D" w:rsidP="00310853">
      <w:pPr>
        <w:pStyle w:val="ListBullet"/>
        <w:numPr>
          <w:ilvl w:val="0"/>
          <w:numId w:val="13"/>
        </w:numPr>
        <w:jc w:val="both"/>
        <w:rPr>
          <w:rFonts w:ascii="Calibri" w:hAnsi="Calibri" w:cs="Calibri"/>
          <w:b/>
          <w:bCs/>
          <w:shd w:val="clear" w:color="auto" w:fill="FFFFFF"/>
        </w:rPr>
      </w:pPr>
      <w:r w:rsidRPr="00B10F55">
        <w:rPr>
          <w:rFonts w:ascii="Calibri" w:hAnsi="Calibri" w:cs="Calibri"/>
          <w:b/>
          <w:bCs/>
          <w:shd w:val="clear" w:color="auto" w:fill="FFFFFF"/>
        </w:rPr>
        <w:t xml:space="preserve">Peer review: </w:t>
      </w:r>
      <w:r w:rsidRPr="00B10F55">
        <w:rPr>
          <w:rFonts w:ascii="Calibri" w:hAnsi="Calibri" w:cs="Calibri"/>
          <w:shd w:val="clear" w:color="auto" w:fill="FFFFFF"/>
        </w:rPr>
        <w:t xml:space="preserve">Take forward actions from the peer review and YJS improvement </w:t>
      </w:r>
      <w:r w:rsidR="00BE082F" w:rsidRPr="00B10F55">
        <w:rPr>
          <w:rFonts w:ascii="Calibri" w:hAnsi="Calibri" w:cs="Calibri"/>
          <w:shd w:val="clear" w:color="auto" w:fill="FFFFFF"/>
        </w:rPr>
        <w:t>plan.</w:t>
      </w:r>
      <w:r w:rsidRPr="00B10F55">
        <w:rPr>
          <w:rFonts w:ascii="Calibri" w:hAnsi="Calibri" w:cs="Calibri"/>
          <w:shd w:val="clear" w:color="auto" w:fill="FFFFFF"/>
        </w:rPr>
        <w:t xml:space="preserve"> </w:t>
      </w:r>
    </w:p>
    <w:p w14:paraId="57B8118C" w14:textId="77777777" w:rsidR="0079329F" w:rsidRPr="00B10F55" w:rsidRDefault="0079329F" w:rsidP="0079329F">
      <w:pPr>
        <w:jc w:val="both"/>
        <w:rPr>
          <w:rFonts w:ascii="Calibri" w:hAnsi="Calibri" w:cs="Calibri"/>
        </w:rPr>
      </w:pPr>
      <w:r w:rsidRPr="00B10F55">
        <w:rPr>
          <w:rFonts w:ascii="Calibri" w:hAnsi="Calibri" w:cs="Calibri"/>
          <w:b/>
          <w:bCs/>
        </w:rPr>
        <w:t>Required outcome:</w:t>
      </w:r>
    </w:p>
    <w:p w14:paraId="340A4BE6" w14:textId="24721622" w:rsidR="0079329F" w:rsidRPr="00B10F55" w:rsidRDefault="0079329F" w:rsidP="00310853">
      <w:pPr>
        <w:pStyle w:val="ListParagraph"/>
        <w:numPr>
          <w:ilvl w:val="0"/>
          <w:numId w:val="14"/>
        </w:numPr>
        <w:jc w:val="both"/>
        <w:rPr>
          <w:rFonts w:ascii="Calibri" w:hAnsi="Calibri" w:cs="Calibri"/>
        </w:rPr>
      </w:pPr>
      <w:r w:rsidRPr="00B10F55">
        <w:rPr>
          <w:rFonts w:ascii="Calibri" w:hAnsi="Calibri" w:cs="Calibri"/>
        </w:rPr>
        <w:t>Enhanced Engagement</w:t>
      </w:r>
      <w:r w:rsidR="00CE6BB8" w:rsidRPr="00B10F55">
        <w:rPr>
          <w:rFonts w:ascii="Calibri" w:hAnsi="Calibri" w:cs="Calibri"/>
        </w:rPr>
        <w:t xml:space="preserve"> and i</w:t>
      </w:r>
      <w:r w:rsidRPr="00B10F55">
        <w:rPr>
          <w:rFonts w:ascii="Calibri" w:hAnsi="Calibri" w:cs="Calibri"/>
        </w:rPr>
        <w:t>ncreased involvement and satisfaction of children and families with the service</w:t>
      </w:r>
      <w:r w:rsidR="00BE082F" w:rsidRPr="00B10F55">
        <w:rPr>
          <w:rFonts w:ascii="Calibri" w:hAnsi="Calibri" w:cs="Calibri"/>
        </w:rPr>
        <w:t xml:space="preserve">. </w:t>
      </w:r>
      <w:r w:rsidR="00CE6BB8" w:rsidRPr="00B10F55">
        <w:rPr>
          <w:rFonts w:ascii="Calibri" w:hAnsi="Calibri" w:cs="Calibri"/>
        </w:rPr>
        <w:t>A s</w:t>
      </w:r>
      <w:r w:rsidRPr="00B10F55">
        <w:rPr>
          <w:rFonts w:ascii="Calibri" w:hAnsi="Calibri" w:cs="Calibri"/>
        </w:rPr>
        <w:t>tronger Identity</w:t>
      </w:r>
      <w:r w:rsidR="00CE6BB8" w:rsidRPr="00B10F55">
        <w:rPr>
          <w:rFonts w:ascii="Calibri" w:hAnsi="Calibri" w:cs="Calibri"/>
        </w:rPr>
        <w:t xml:space="preserve">, </w:t>
      </w:r>
      <w:r w:rsidRPr="00B10F55">
        <w:rPr>
          <w:rFonts w:ascii="Calibri" w:hAnsi="Calibri" w:cs="Calibri"/>
        </w:rPr>
        <w:t xml:space="preserve">service name and logo that </w:t>
      </w:r>
      <w:r w:rsidR="00CE6BB8" w:rsidRPr="00B10F55">
        <w:rPr>
          <w:rFonts w:ascii="Calibri" w:hAnsi="Calibri" w:cs="Calibri"/>
        </w:rPr>
        <w:t>resonate</w:t>
      </w:r>
      <w:r w:rsidR="00A24B46" w:rsidRPr="00B10F55">
        <w:rPr>
          <w:rFonts w:ascii="Calibri" w:hAnsi="Calibri" w:cs="Calibri"/>
        </w:rPr>
        <w:t>s</w:t>
      </w:r>
      <w:r w:rsidR="00CE6BB8" w:rsidRPr="00B10F55">
        <w:rPr>
          <w:rFonts w:ascii="Calibri" w:hAnsi="Calibri" w:cs="Calibri"/>
        </w:rPr>
        <w:t xml:space="preserve"> with children and families and </w:t>
      </w:r>
      <w:r w:rsidRPr="00B10F55">
        <w:rPr>
          <w:rFonts w:ascii="Calibri" w:hAnsi="Calibri" w:cs="Calibri"/>
        </w:rPr>
        <w:t>reflect</w:t>
      </w:r>
      <w:r w:rsidR="00CE6BB8" w:rsidRPr="00B10F55">
        <w:rPr>
          <w:rFonts w:ascii="Calibri" w:hAnsi="Calibri" w:cs="Calibri"/>
        </w:rPr>
        <w:t xml:space="preserve">s </w:t>
      </w:r>
      <w:r w:rsidRPr="00B10F55">
        <w:rPr>
          <w:rFonts w:ascii="Calibri" w:hAnsi="Calibri" w:cs="Calibri"/>
        </w:rPr>
        <w:t>the service.</w:t>
      </w:r>
    </w:p>
    <w:p w14:paraId="099973CD" w14:textId="77777777" w:rsidR="00A24B46" w:rsidRPr="00B10F55" w:rsidRDefault="00A24B46" w:rsidP="003A528A">
      <w:pPr>
        <w:pStyle w:val="ListParagraph"/>
        <w:jc w:val="both"/>
        <w:rPr>
          <w:rFonts w:ascii="Calibri" w:hAnsi="Calibri" w:cs="Calibri"/>
          <w:b/>
          <w:bCs/>
        </w:rPr>
      </w:pPr>
    </w:p>
    <w:p w14:paraId="627BB23A" w14:textId="77777777" w:rsidR="00A24B46" w:rsidRPr="00B92250" w:rsidRDefault="00A24B46" w:rsidP="00310853">
      <w:pPr>
        <w:pStyle w:val="ListParagraph"/>
        <w:numPr>
          <w:ilvl w:val="0"/>
          <w:numId w:val="14"/>
        </w:numPr>
        <w:jc w:val="both"/>
        <w:rPr>
          <w:rFonts w:ascii="Calibri" w:hAnsi="Calibri" w:cs="Calibri"/>
        </w:rPr>
      </w:pPr>
      <w:r w:rsidRPr="00B92250">
        <w:rPr>
          <w:rFonts w:ascii="Calibri" w:hAnsi="Calibri" w:cs="Calibri"/>
        </w:rPr>
        <w:t>Accurate identification and targeted referral of children who meet the adolescence criteria, ensuring they receive the right support at the right time from the right person.</w:t>
      </w:r>
    </w:p>
    <w:p w14:paraId="4464F2BD" w14:textId="77777777" w:rsidR="00222CD0" w:rsidRDefault="00A24B46" w:rsidP="00B92250">
      <w:pPr>
        <w:pStyle w:val="ListParagraph"/>
        <w:jc w:val="both"/>
        <w:rPr>
          <w:rFonts w:ascii="Calibri" w:hAnsi="Calibri" w:cs="Calibri"/>
        </w:rPr>
      </w:pPr>
      <w:r w:rsidRPr="00B92250">
        <w:rPr>
          <w:rFonts w:ascii="Calibri" w:hAnsi="Calibri" w:cs="Calibri"/>
        </w:rPr>
        <w:lastRenderedPageBreak/>
        <w:t>Improved Outcomes, more effective interventions tailored to the needs of children referred to the service.</w:t>
      </w:r>
    </w:p>
    <w:p w14:paraId="0E4313D1" w14:textId="77777777" w:rsidR="00222CD0" w:rsidRDefault="00222CD0" w:rsidP="00B92250">
      <w:pPr>
        <w:pStyle w:val="ListParagraph"/>
        <w:jc w:val="both"/>
        <w:rPr>
          <w:rFonts w:ascii="Calibri" w:hAnsi="Calibri" w:cs="Calibri"/>
        </w:rPr>
      </w:pPr>
    </w:p>
    <w:p w14:paraId="6744CAB1" w14:textId="13ED4B7F" w:rsidR="00222CD0" w:rsidRDefault="0079329F" w:rsidP="00310853">
      <w:pPr>
        <w:pStyle w:val="ListParagraph"/>
        <w:numPr>
          <w:ilvl w:val="0"/>
          <w:numId w:val="14"/>
        </w:numPr>
        <w:jc w:val="both"/>
        <w:rPr>
          <w:rFonts w:ascii="Calibri" w:hAnsi="Calibri" w:cs="Calibri"/>
        </w:rPr>
      </w:pPr>
      <w:r w:rsidRPr="00B92250">
        <w:rPr>
          <w:rFonts w:ascii="Calibri" w:hAnsi="Calibri" w:cs="Calibri"/>
        </w:rPr>
        <w:t xml:space="preserve">Seamless </w:t>
      </w:r>
      <w:r w:rsidR="00A24B46" w:rsidRPr="00B92250">
        <w:rPr>
          <w:rFonts w:ascii="Calibri" w:hAnsi="Calibri" w:cs="Calibri"/>
        </w:rPr>
        <w:t>a</w:t>
      </w:r>
      <w:r w:rsidRPr="00B92250">
        <w:rPr>
          <w:rFonts w:ascii="Calibri" w:hAnsi="Calibri" w:cs="Calibri"/>
        </w:rPr>
        <w:t>ccess</w:t>
      </w:r>
      <w:r w:rsidR="00A24B46" w:rsidRPr="00B92250">
        <w:rPr>
          <w:rFonts w:ascii="Calibri" w:hAnsi="Calibri" w:cs="Calibri"/>
        </w:rPr>
        <w:t>, c</w:t>
      </w:r>
      <w:r w:rsidRPr="00B92250">
        <w:rPr>
          <w:rFonts w:ascii="Calibri" w:hAnsi="Calibri" w:cs="Calibri"/>
        </w:rPr>
        <w:t>lear and efficient pathways for adolescents to access services.</w:t>
      </w:r>
      <w:r w:rsidR="00222CD0" w:rsidRPr="00B92250">
        <w:rPr>
          <w:rFonts w:ascii="Calibri" w:hAnsi="Calibri" w:cs="Calibri"/>
        </w:rPr>
        <w:t xml:space="preserve"> </w:t>
      </w:r>
      <w:r w:rsidRPr="00B92250">
        <w:rPr>
          <w:rFonts w:ascii="Calibri" w:hAnsi="Calibri" w:cs="Calibri"/>
        </w:rPr>
        <w:t>Smooth transitions</w:t>
      </w:r>
      <w:r w:rsidR="00A24B46" w:rsidRPr="00B92250">
        <w:rPr>
          <w:rFonts w:ascii="Calibri" w:hAnsi="Calibri" w:cs="Calibri"/>
        </w:rPr>
        <w:t xml:space="preserve">/access to </w:t>
      </w:r>
      <w:r w:rsidRPr="00B92250">
        <w:rPr>
          <w:rFonts w:ascii="Calibri" w:hAnsi="Calibri" w:cs="Calibri"/>
        </w:rPr>
        <w:t>different types of support, minimi</w:t>
      </w:r>
      <w:r w:rsidR="00525E6E">
        <w:rPr>
          <w:rFonts w:ascii="Calibri" w:hAnsi="Calibri" w:cs="Calibri"/>
        </w:rPr>
        <w:t>s</w:t>
      </w:r>
      <w:r w:rsidRPr="00B92250">
        <w:rPr>
          <w:rFonts w:ascii="Calibri" w:hAnsi="Calibri" w:cs="Calibri"/>
        </w:rPr>
        <w:t>ing service gaps.</w:t>
      </w:r>
    </w:p>
    <w:p w14:paraId="5520E249" w14:textId="77777777" w:rsidR="00222CD0" w:rsidRPr="00B92250" w:rsidRDefault="00222CD0" w:rsidP="00B92250">
      <w:pPr>
        <w:pStyle w:val="ListParagraph"/>
        <w:rPr>
          <w:rFonts w:ascii="Calibri" w:hAnsi="Calibri" w:cs="Calibri"/>
        </w:rPr>
      </w:pPr>
    </w:p>
    <w:p w14:paraId="76527FED" w14:textId="77777777" w:rsidR="00D62024" w:rsidRDefault="0079329F" w:rsidP="00310853">
      <w:pPr>
        <w:pStyle w:val="ListParagraph"/>
        <w:numPr>
          <w:ilvl w:val="0"/>
          <w:numId w:val="14"/>
        </w:numPr>
        <w:jc w:val="both"/>
        <w:rPr>
          <w:rFonts w:ascii="Calibri" w:hAnsi="Calibri" w:cs="Calibri"/>
        </w:rPr>
      </w:pPr>
      <w:r w:rsidRPr="00B92250">
        <w:rPr>
          <w:rFonts w:ascii="Calibri" w:hAnsi="Calibri" w:cs="Calibri"/>
        </w:rPr>
        <w:t xml:space="preserve">Comprehensive </w:t>
      </w:r>
      <w:r w:rsidR="00222CD0" w:rsidRPr="00B92250">
        <w:rPr>
          <w:rFonts w:ascii="Calibri" w:hAnsi="Calibri" w:cs="Calibri"/>
        </w:rPr>
        <w:t>holistic s</w:t>
      </w:r>
      <w:r w:rsidRPr="00B92250">
        <w:rPr>
          <w:rFonts w:ascii="Calibri" w:hAnsi="Calibri" w:cs="Calibri"/>
        </w:rPr>
        <w:t>upport</w:t>
      </w:r>
      <w:r w:rsidR="00222CD0" w:rsidRPr="00B92250">
        <w:rPr>
          <w:rFonts w:ascii="Calibri" w:hAnsi="Calibri" w:cs="Calibri"/>
        </w:rPr>
        <w:t xml:space="preserve">, a </w:t>
      </w:r>
      <w:r w:rsidRPr="00B92250">
        <w:rPr>
          <w:rFonts w:ascii="Calibri" w:hAnsi="Calibri" w:cs="Calibri"/>
        </w:rPr>
        <w:t>broader range of services available to address mental health, educational needs, and community engagement.</w:t>
      </w:r>
    </w:p>
    <w:p w14:paraId="560297DD" w14:textId="77777777" w:rsidR="00D62024" w:rsidRPr="00B92250" w:rsidRDefault="00D62024" w:rsidP="00B92250">
      <w:pPr>
        <w:pStyle w:val="ListParagraph"/>
        <w:rPr>
          <w:rFonts w:ascii="Calibri" w:hAnsi="Calibri" w:cs="Calibri"/>
        </w:rPr>
      </w:pPr>
    </w:p>
    <w:p w14:paraId="30A38418" w14:textId="1E04EF07" w:rsidR="00D62024" w:rsidRDefault="00222CD0" w:rsidP="00310853">
      <w:pPr>
        <w:pStyle w:val="ListParagraph"/>
        <w:numPr>
          <w:ilvl w:val="0"/>
          <w:numId w:val="14"/>
        </w:numPr>
        <w:jc w:val="both"/>
        <w:rPr>
          <w:rFonts w:ascii="Calibri" w:hAnsi="Calibri" w:cs="Calibri"/>
        </w:rPr>
      </w:pPr>
      <w:r w:rsidRPr="00B92250">
        <w:rPr>
          <w:rFonts w:ascii="Calibri" w:hAnsi="Calibri" w:cs="Calibri"/>
        </w:rPr>
        <w:t xml:space="preserve">Enhanced Service Delivery, with more cohesive and coordinated support for adolescents. </w:t>
      </w:r>
      <w:r w:rsidR="0079329F" w:rsidRPr="00B92250">
        <w:rPr>
          <w:rFonts w:ascii="Calibri" w:hAnsi="Calibri" w:cs="Calibri"/>
        </w:rPr>
        <w:t>Integrated Support Network</w:t>
      </w:r>
      <w:r w:rsidRPr="00B92250">
        <w:rPr>
          <w:rFonts w:ascii="Calibri" w:hAnsi="Calibri" w:cs="Calibri"/>
        </w:rPr>
        <w:t xml:space="preserve"> - </w:t>
      </w:r>
      <w:r w:rsidR="0079329F" w:rsidRPr="00B92250">
        <w:rPr>
          <w:rFonts w:ascii="Calibri" w:hAnsi="Calibri" w:cs="Calibri"/>
        </w:rPr>
        <w:t>Stronger collaboration with schools,</w:t>
      </w:r>
      <w:r w:rsidRPr="00B92250">
        <w:rPr>
          <w:rFonts w:ascii="Calibri" w:hAnsi="Calibri" w:cs="Calibri"/>
        </w:rPr>
        <w:t xml:space="preserve"> Police, community organi</w:t>
      </w:r>
      <w:r w:rsidR="00525E6E">
        <w:rPr>
          <w:rFonts w:ascii="Calibri" w:hAnsi="Calibri" w:cs="Calibri"/>
        </w:rPr>
        <w:t>s</w:t>
      </w:r>
      <w:r w:rsidRPr="00B92250">
        <w:rPr>
          <w:rFonts w:ascii="Calibri" w:hAnsi="Calibri" w:cs="Calibri"/>
        </w:rPr>
        <w:t xml:space="preserve">ations, </w:t>
      </w:r>
      <w:r w:rsidR="0079329F" w:rsidRPr="00B92250">
        <w:rPr>
          <w:rFonts w:ascii="Calibri" w:hAnsi="Calibri" w:cs="Calibri"/>
        </w:rPr>
        <w:t>healthcare providers.</w:t>
      </w:r>
    </w:p>
    <w:p w14:paraId="0C0F4897" w14:textId="77777777" w:rsidR="00D62024" w:rsidRPr="00B92250" w:rsidRDefault="00D62024" w:rsidP="00B92250">
      <w:pPr>
        <w:pStyle w:val="ListParagraph"/>
        <w:rPr>
          <w:rFonts w:ascii="Calibri" w:hAnsi="Calibri" w:cs="Calibri"/>
        </w:rPr>
      </w:pPr>
    </w:p>
    <w:p w14:paraId="504E8EFA" w14:textId="779F2D8D" w:rsidR="0079329F" w:rsidRPr="00B92250" w:rsidRDefault="0079329F" w:rsidP="00310853">
      <w:pPr>
        <w:pStyle w:val="ListParagraph"/>
        <w:numPr>
          <w:ilvl w:val="0"/>
          <w:numId w:val="14"/>
        </w:numPr>
        <w:jc w:val="both"/>
        <w:rPr>
          <w:rFonts w:ascii="Calibri" w:hAnsi="Calibri" w:cs="Calibri"/>
        </w:rPr>
      </w:pPr>
      <w:r w:rsidRPr="00B92250">
        <w:rPr>
          <w:rFonts w:ascii="Calibri" w:hAnsi="Calibri" w:cs="Calibri"/>
        </w:rPr>
        <w:t xml:space="preserve">Skilled </w:t>
      </w:r>
      <w:r w:rsidR="00D62024" w:rsidRPr="00B92250">
        <w:rPr>
          <w:rFonts w:ascii="Calibri" w:hAnsi="Calibri" w:cs="Calibri"/>
        </w:rPr>
        <w:t>w</w:t>
      </w:r>
      <w:r w:rsidRPr="00B92250">
        <w:rPr>
          <w:rFonts w:ascii="Calibri" w:hAnsi="Calibri" w:cs="Calibri"/>
        </w:rPr>
        <w:t>orkforce</w:t>
      </w:r>
      <w:r w:rsidR="00D62024" w:rsidRPr="00B92250">
        <w:rPr>
          <w:rFonts w:ascii="Calibri" w:hAnsi="Calibri" w:cs="Calibri"/>
        </w:rPr>
        <w:t>, with st</w:t>
      </w:r>
      <w:r w:rsidRPr="00B92250">
        <w:rPr>
          <w:rFonts w:ascii="Calibri" w:hAnsi="Calibri" w:cs="Calibri"/>
        </w:rPr>
        <w:t xml:space="preserve">aff equipped with up-to-date knowledge and skills </w:t>
      </w:r>
      <w:r w:rsidR="00D62024" w:rsidRPr="00B92250">
        <w:rPr>
          <w:rFonts w:ascii="Calibri" w:hAnsi="Calibri" w:cs="Calibri"/>
        </w:rPr>
        <w:t xml:space="preserve">to work with children. </w:t>
      </w:r>
      <w:r w:rsidRPr="00B92250">
        <w:rPr>
          <w:rFonts w:ascii="Calibri" w:hAnsi="Calibri" w:cs="Calibri"/>
        </w:rPr>
        <w:t>Improve</w:t>
      </w:r>
      <w:r w:rsidR="00D62024" w:rsidRPr="00B92250">
        <w:rPr>
          <w:rFonts w:ascii="Calibri" w:hAnsi="Calibri" w:cs="Calibri"/>
        </w:rPr>
        <w:t xml:space="preserve">ment in service delivery, </w:t>
      </w:r>
      <w:r w:rsidRPr="00B92250">
        <w:rPr>
          <w:rFonts w:ascii="Calibri" w:hAnsi="Calibri" w:cs="Calibri"/>
        </w:rPr>
        <w:t>leading to better outcomes.</w:t>
      </w:r>
    </w:p>
    <w:p w14:paraId="171ECA94" w14:textId="77777777" w:rsidR="00D626F8" w:rsidRDefault="00D626F8" w:rsidP="00B92250">
      <w:pPr>
        <w:jc w:val="both"/>
        <w:rPr>
          <w:rFonts w:ascii="Calibri" w:hAnsi="Calibri" w:cs="Calibri"/>
        </w:rPr>
      </w:pPr>
    </w:p>
    <w:p w14:paraId="04E516CC" w14:textId="5D9E25D8" w:rsidR="00BB1BAD" w:rsidRDefault="0079329F" w:rsidP="00B92250">
      <w:pPr>
        <w:jc w:val="both"/>
        <w:rPr>
          <w:rFonts w:ascii="Calibri" w:hAnsi="Calibri" w:cs="Calibri"/>
        </w:rPr>
      </w:pPr>
      <w:r w:rsidRPr="00B92250">
        <w:rPr>
          <w:rFonts w:ascii="Calibri" w:hAnsi="Calibri" w:cs="Calibri"/>
        </w:rPr>
        <w:t>These outcomes aim to create a more responsive, inclusive, and effective service for adolescents, ultimately helping them achieve their full potential.</w:t>
      </w:r>
    </w:p>
    <w:p w14:paraId="183D670C" w14:textId="77777777" w:rsidR="002A6A26" w:rsidRDefault="002A6A26" w:rsidP="00B92250">
      <w:pPr>
        <w:jc w:val="both"/>
        <w:rPr>
          <w:rFonts w:ascii="Calibri" w:hAnsi="Calibri" w:cs="Calibri"/>
        </w:rPr>
      </w:pPr>
    </w:p>
    <w:p w14:paraId="54CC6B8F" w14:textId="77777777" w:rsidR="005D5E67" w:rsidRPr="00B92250" w:rsidRDefault="005D5E67" w:rsidP="00310853">
      <w:pPr>
        <w:numPr>
          <w:ilvl w:val="0"/>
          <w:numId w:val="12"/>
        </w:numPr>
        <w:jc w:val="both"/>
        <w:rPr>
          <w:rFonts w:ascii="Calibri" w:hAnsi="Calibri" w:cs="Calibri"/>
        </w:rPr>
      </w:pPr>
      <w:r w:rsidRPr="005D5E67">
        <w:rPr>
          <w:rFonts w:ascii="Calibri" w:hAnsi="Calibri" w:cs="Calibri"/>
          <w:b/>
          <w:bCs/>
        </w:rPr>
        <w:t>Strengthening Work Around Exploitation</w:t>
      </w:r>
    </w:p>
    <w:p w14:paraId="1F81FE82" w14:textId="63387331" w:rsidR="00B14A58" w:rsidRDefault="00B14A58" w:rsidP="00B14A58">
      <w:pPr>
        <w:jc w:val="both"/>
        <w:rPr>
          <w:rFonts w:ascii="Calibri" w:hAnsi="Calibri" w:cs="Calibri"/>
        </w:rPr>
      </w:pPr>
      <w:r>
        <w:rPr>
          <w:rFonts w:ascii="Calibri" w:hAnsi="Calibri" w:cs="Calibri"/>
        </w:rPr>
        <w:t xml:space="preserve">The need to strengthen this area of work is an action identified as a result of our peer review and wider peer reviews across CIS. </w:t>
      </w:r>
      <w:r w:rsidR="00A37A91">
        <w:rPr>
          <w:rFonts w:ascii="Calibri" w:hAnsi="Calibri" w:cs="Calibri"/>
        </w:rPr>
        <w:t xml:space="preserve">This work will be multi-faceted and require the engagement of all relevant partners. We have already recruited a lead for Exploitation and </w:t>
      </w:r>
      <w:r w:rsidR="008269B8">
        <w:rPr>
          <w:rFonts w:ascii="Calibri" w:hAnsi="Calibri" w:cs="Calibri"/>
        </w:rPr>
        <w:t>Missing</w:t>
      </w:r>
      <w:r w:rsidR="00A37A91">
        <w:rPr>
          <w:rFonts w:ascii="Calibri" w:hAnsi="Calibri" w:cs="Calibri"/>
        </w:rPr>
        <w:t>, but acknowledge we have a substantial piece of work ahead</w:t>
      </w:r>
      <w:r w:rsidR="00BE082F">
        <w:rPr>
          <w:rFonts w:ascii="Calibri" w:hAnsi="Calibri" w:cs="Calibri"/>
        </w:rPr>
        <w:t xml:space="preserve">. </w:t>
      </w:r>
    </w:p>
    <w:p w14:paraId="3097217D" w14:textId="77777777" w:rsidR="00B14A58" w:rsidRPr="00B10F55" w:rsidRDefault="00B14A58" w:rsidP="00B14A58">
      <w:pPr>
        <w:jc w:val="both"/>
        <w:rPr>
          <w:rFonts w:ascii="Calibri" w:hAnsi="Calibri" w:cs="Calibri"/>
          <w:b/>
          <w:bCs/>
        </w:rPr>
      </w:pPr>
      <w:r w:rsidRPr="00B10F55">
        <w:rPr>
          <w:rFonts w:ascii="Calibri" w:hAnsi="Calibri" w:cs="Calibri"/>
          <w:b/>
          <w:bCs/>
        </w:rPr>
        <w:t xml:space="preserve">To achieve this, we will: </w:t>
      </w:r>
    </w:p>
    <w:p w14:paraId="38465D94" w14:textId="77777777" w:rsidR="00914F7E" w:rsidRDefault="00914F7E" w:rsidP="00310853">
      <w:pPr>
        <w:pStyle w:val="ListBullet"/>
        <w:numPr>
          <w:ilvl w:val="0"/>
          <w:numId w:val="15"/>
        </w:numPr>
        <w:jc w:val="both"/>
        <w:rPr>
          <w:rFonts w:ascii="Calibri" w:hAnsi="Calibri" w:cs="Calibri"/>
          <w:shd w:val="clear" w:color="auto" w:fill="FFFFFF"/>
        </w:rPr>
      </w:pPr>
      <w:r w:rsidRPr="00B10F55">
        <w:rPr>
          <w:rFonts w:ascii="Calibri" w:hAnsi="Calibri" w:cs="Calibri"/>
          <w:b/>
          <w:bCs/>
          <w:shd w:val="clear" w:color="auto" w:fill="FFFFFF"/>
        </w:rPr>
        <w:t>Develop</w:t>
      </w:r>
      <w:r w:rsidRPr="00F6434C">
        <w:rPr>
          <w:rFonts w:ascii="Calibri" w:hAnsi="Calibri" w:cs="Calibri"/>
          <w:b/>
          <w:bCs/>
          <w:shd w:val="clear" w:color="auto" w:fill="FFFFFF"/>
        </w:rPr>
        <w:t xml:space="preserve"> Processes and Pathways</w:t>
      </w:r>
      <w:r w:rsidRPr="00F6434C">
        <w:rPr>
          <w:rFonts w:ascii="Calibri" w:hAnsi="Calibri" w:cs="Calibri"/>
          <w:shd w:val="clear" w:color="auto" w:fill="FFFFFF"/>
        </w:rPr>
        <w:t>: Develop comprehensive processes and pathways to address exploitation, aligning with partnership work across the city and county.</w:t>
      </w:r>
    </w:p>
    <w:p w14:paraId="752B50D9" w14:textId="0E608F70" w:rsidR="00914F7E" w:rsidRDefault="00914F7E" w:rsidP="00310853">
      <w:pPr>
        <w:pStyle w:val="ListBullet"/>
        <w:numPr>
          <w:ilvl w:val="0"/>
          <w:numId w:val="15"/>
        </w:numPr>
        <w:jc w:val="both"/>
        <w:rPr>
          <w:rFonts w:ascii="Calibri" w:hAnsi="Calibri" w:cs="Calibri"/>
          <w:shd w:val="clear" w:color="auto" w:fill="FFFFFF"/>
        </w:rPr>
      </w:pPr>
      <w:r w:rsidRPr="00F6434C">
        <w:rPr>
          <w:rFonts w:ascii="Calibri" w:hAnsi="Calibri" w:cs="Calibri"/>
          <w:b/>
          <w:bCs/>
          <w:shd w:val="clear" w:color="auto" w:fill="FFFFFF"/>
        </w:rPr>
        <w:t>Collaboration with Partners</w:t>
      </w:r>
      <w:r w:rsidRPr="00F6434C">
        <w:rPr>
          <w:rFonts w:ascii="Calibri" w:hAnsi="Calibri" w:cs="Calibri"/>
          <w:shd w:val="clear" w:color="auto" w:fill="FFFFFF"/>
        </w:rPr>
        <w:t>: Work closely with partners to develop and implement a city and county-wide strategy to combat exploitation.</w:t>
      </w:r>
      <w:r w:rsidR="00E13998">
        <w:rPr>
          <w:rFonts w:ascii="Calibri" w:hAnsi="Calibri" w:cs="Calibri"/>
          <w:shd w:val="clear" w:color="auto" w:fill="FFFFFF"/>
        </w:rPr>
        <w:t xml:space="preserve"> Review the current range of exploitation meetings and initiatives, with a view to moving to a single monthly meeting that provides strategic oversight and oversees, disruption, hotspots, information sharing and a single monthly meeting that provides information for case oversight and risk management</w:t>
      </w:r>
      <w:r w:rsidR="00BE082F">
        <w:rPr>
          <w:rFonts w:ascii="Calibri" w:hAnsi="Calibri" w:cs="Calibri"/>
          <w:shd w:val="clear" w:color="auto" w:fill="FFFFFF"/>
        </w:rPr>
        <w:t xml:space="preserve">. </w:t>
      </w:r>
    </w:p>
    <w:p w14:paraId="386239DE" w14:textId="310C93B9" w:rsidR="00E13998" w:rsidRDefault="00E13998" w:rsidP="00310853">
      <w:pPr>
        <w:pStyle w:val="ListBullet"/>
        <w:numPr>
          <w:ilvl w:val="0"/>
          <w:numId w:val="15"/>
        </w:numPr>
        <w:jc w:val="both"/>
        <w:rPr>
          <w:rFonts w:ascii="Calibri" w:hAnsi="Calibri" w:cs="Calibri"/>
          <w:b/>
          <w:bCs/>
          <w:shd w:val="clear" w:color="auto" w:fill="FFFFFF"/>
        </w:rPr>
      </w:pPr>
      <w:r w:rsidRPr="00B92250">
        <w:rPr>
          <w:rFonts w:ascii="Calibri" w:hAnsi="Calibri" w:cs="Calibri"/>
          <w:b/>
          <w:bCs/>
          <w:shd w:val="clear" w:color="auto" w:fill="FFFFFF"/>
        </w:rPr>
        <w:t xml:space="preserve">Interagency Coordination: </w:t>
      </w:r>
      <w:r w:rsidRPr="008269B8">
        <w:rPr>
          <w:rFonts w:ascii="Calibri" w:hAnsi="Calibri" w:cs="Calibri"/>
          <w:shd w:val="clear" w:color="auto" w:fill="FFFFFF"/>
        </w:rPr>
        <w:t xml:space="preserve">review and establish terms of reference and protocols for information sharing and coordinated response among agencies to exploitation </w:t>
      </w:r>
      <w:r w:rsidR="00BE082F" w:rsidRPr="008269B8">
        <w:rPr>
          <w:rFonts w:ascii="Calibri" w:hAnsi="Calibri" w:cs="Calibri"/>
          <w:shd w:val="clear" w:color="auto" w:fill="FFFFFF"/>
        </w:rPr>
        <w:t>concerns.</w:t>
      </w:r>
      <w:r>
        <w:rPr>
          <w:rFonts w:ascii="Calibri" w:hAnsi="Calibri" w:cs="Calibri"/>
          <w:b/>
          <w:bCs/>
          <w:shd w:val="clear" w:color="auto" w:fill="FFFFFF"/>
        </w:rPr>
        <w:t xml:space="preserve"> </w:t>
      </w:r>
    </w:p>
    <w:p w14:paraId="43D9B411" w14:textId="0C096895" w:rsidR="00655AF2" w:rsidRDefault="00655AF2" w:rsidP="00310853">
      <w:pPr>
        <w:pStyle w:val="ListBullet"/>
        <w:numPr>
          <w:ilvl w:val="0"/>
          <w:numId w:val="15"/>
        </w:numPr>
        <w:jc w:val="both"/>
        <w:rPr>
          <w:rFonts w:ascii="Calibri" w:hAnsi="Calibri" w:cs="Calibri"/>
          <w:shd w:val="clear" w:color="auto" w:fill="FFFFFF"/>
        </w:rPr>
      </w:pPr>
      <w:r w:rsidRPr="00F6434C">
        <w:rPr>
          <w:rFonts w:ascii="Calibri" w:hAnsi="Calibri" w:cs="Calibri"/>
          <w:b/>
          <w:bCs/>
          <w:shd w:val="clear" w:color="auto" w:fill="FFFFFF"/>
        </w:rPr>
        <w:t>Dedicated Lead</w:t>
      </w:r>
      <w:r w:rsidRPr="00F6434C">
        <w:rPr>
          <w:rFonts w:ascii="Calibri" w:hAnsi="Calibri" w:cs="Calibri"/>
          <w:shd w:val="clear" w:color="auto" w:fill="FFFFFF"/>
        </w:rPr>
        <w:t xml:space="preserve">: </w:t>
      </w:r>
      <w:r w:rsidR="00E13998">
        <w:rPr>
          <w:rFonts w:ascii="Calibri" w:hAnsi="Calibri" w:cs="Calibri"/>
          <w:shd w:val="clear" w:color="auto" w:fill="FFFFFF"/>
        </w:rPr>
        <w:t>A</w:t>
      </w:r>
      <w:r w:rsidR="00E13998" w:rsidRPr="00F6434C">
        <w:rPr>
          <w:rFonts w:ascii="Calibri" w:hAnsi="Calibri" w:cs="Calibri"/>
          <w:shd w:val="clear" w:color="auto" w:fill="FFFFFF"/>
        </w:rPr>
        <w:t xml:space="preserve"> dedicated lead for children who are missing and at risk of exploitation, ensuring a coordinated approach to disrupting exploitation activities</w:t>
      </w:r>
      <w:r w:rsidRPr="00F6434C">
        <w:rPr>
          <w:rFonts w:ascii="Calibri" w:hAnsi="Calibri" w:cs="Calibri"/>
          <w:shd w:val="clear" w:color="auto" w:fill="FFFFFF"/>
        </w:rPr>
        <w:t>.</w:t>
      </w:r>
    </w:p>
    <w:p w14:paraId="0C432B1A" w14:textId="6FF0B681" w:rsidR="00677FD0" w:rsidRDefault="00655AF2" w:rsidP="00310853">
      <w:pPr>
        <w:pStyle w:val="ListBullet"/>
        <w:numPr>
          <w:ilvl w:val="0"/>
          <w:numId w:val="15"/>
        </w:numPr>
        <w:jc w:val="both"/>
        <w:rPr>
          <w:rFonts w:ascii="Calibri" w:hAnsi="Calibri" w:cs="Calibri"/>
          <w:shd w:val="clear" w:color="auto" w:fill="FFFFFF"/>
        </w:rPr>
      </w:pPr>
      <w:r w:rsidRPr="00655AF2">
        <w:rPr>
          <w:rFonts w:ascii="Calibri" w:hAnsi="Calibri" w:cs="Calibri"/>
          <w:b/>
          <w:bCs/>
          <w:shd w:val="clear" w:color="auto" w:fill="FFFFFF"/>
        </w:rPr>
        <w:t xml:space="preserve">Utilise Technology and Data: </w:t>
      </w:r>
      <w:r w:rsidRPr="008269B8">
        <w:rPr>
          <w:rFonts w:ascii="Calibri" w:hAnsi="Calibri" w:cs="Calibri"/>
          <w:shd w:val="clear" w:color="auto" w:fill="FFFFFF"/>
        </w:rPr>
        <w:t>Analyse data to identify trends and hotspots, allowing for targeted prevention efforts</w:t>
      </w:r>
      <w:r w:rsidR="00BE082F" w:rsidRPr="008269B8">
        <w:rPr>
          <w:rFonts w:ascii="Calibri" w:hAnsi="Calibri" w:cs="Calibri"/>
          <w:shd w:val="clear" w:color="auto" w:fill="FFFFFF"/>
        </w:rPr>
        <w:t xml:space="preserve">. </w:t>
      </w:r>
      <w:r w:rsidRPr="008269B8">
        <w:rPr>
          <w:rFonts w:ascii="Calibri" w:hAnsi="Calibri" w:cs="Calibri"/>
          <w:shd w:val="clear" w:color="auto" w:fill="FFFFFF"/>
        </w:rPr>
        <w:t xml:space="preserve">Monitor and track cases of exploitation, ensuring timely </w:t>
      </w:r>
      <w:r w:rsidR="00BE082F" w:rsidRPr="008269B8">
        <w:rPr>
          <w:rFonts w:ascii="Calibri" w:hAnsi="Calibri" w:cs="Calibri"/>
          <w:shd w:val="clear" w:color="auto" w:fill="FFFFFF"/>
        </w:rPr>
        <w:t>interventions.</w:t>
      </w:r>
      <w:r w:rsidRPr="008269B8">
        <w:rPr>
          <w:rFonts w:ascii="Calibri" w:hAnsi="Calibri" w:cs="Calibri"/>
          <w:shd w:val="clear" w:color="auto" w:fill="FFFFFF"/>
        </w:rPr>
        <w:t> </w:t>
      </w:r>
    </w:p>
    <w:p w14:paraId="17301144" w14:textId="4E050288" w:rsidR="00677FD0" w:rsidRDefault="00AD2D48" w:rsidP="00310853">
      <w:pPr>
        <w:pStyle w:val="ListBullet"/>
        <w:numPr>
          <w:ilvl w:val="0"/>
          <w:numId w:val="15"/>
        </w:numPr>
        <w:jc w:val="both"/>
        <w:rPr>
          <w:rFonts w:ascii="Calibri" w:hAnsi="Calibri" w:cs="Calibri"/>
          <w:shd w:val="clear" w:color="auto" w:fill="FFFFFF"/>
        </w:rPr>
      </w:pPr>
      <w:r w:rsidRPr="00677FD0">
        <w:rPr>
          <w:rFonts w:ascii="Calibri" w:hAnsi="Calibri" w:cs="Calibri"/>
          <w:b/>
          <w:bCs/>
          <w:shd w:val="clear" w:color="auto" w:fill="FFFFFF"/>
        </w:rPr>
        <w:t xml:space="preserve">Enhance Awareness: </w:t>
      </w:r>
      <w:r w:rsidRPr="008269B8">
        <w:rPr>
          <w:rFonts w:ascii="Calibri" w:hAnsi="Calibri" w:cs="Calibri"/>
          <w:shd w:val="clear" w:color="auto" w:fill="FFFFFF"/>
        </w:rPr>
        <w:t>Implement training</w:t>
      </w:r>
      <w:r w:rsidR="00677FD0" w:rsidRPr="00677FD0">
        <w:rPr>
          <w:rFonts w:ascii="Calibri" w:hAnsi="Calibri" w:cs="Calibri"/>
          <w:shd w:val="clear" w:color="auto" w:fill="FFFFFF"/>
        </w:rPr>
        <w:t xml:space="preserve">, </w:t>
      </w:r>
      <w:r w:rsidR="00677FD0" w:rsidRPr="008269B8">
        <w:rPr>
          <w:rFonts w:ascii="Calibri" w:hAnsi="Calibri" w:cs="Calibri"/>
          <w:shd w:val="clear" w:color="auto" w:fill="FFFFFF"/>
        </w:rPr>
        <w:t xml:space="preserve">workshops or seminars </w:t>
      </w:r>
      <w:r w:rsidR="00677FD0" w:rsidRPr="00677FD0">
        <w:rPr>
          <w:rFonts w:ascii="Calibri" w:hAnsi="Calibri" w:cs="Calibri"/>
          <w:shd w:val="clear" w:color="auto" w:fill="FFFFFF"/>
        </w:rPr>
        <w:t xml:space="preserve">for staff, partners, </w:t>
      </w:r>
      <w:r w:rsidR="00677FD0" w:rsidRPr="008269B8">
        <w:rPr>
          <w:rFonts w:ascii="Calibri" w:hAnsi="Calibri" w:cs="Calibri"/>
          <w:shd w:val="clear" w:color="auto" w:fill="FFFFFF"/>
        </w:rPr>
        <w:t>educators, and community members to increase awareness and understanding of exploitation</w:t>
      </w:r>
      <w:r w:rsidR="00BE082F">
        <w:rPr>
          <w:rFonts w:ascii="Calibri" w:hAnsi="Calibri" w:cs="Calibri"/>
          <w:shd w:val="clear" w:color="auto" w:fill="FFFFFF"/>
        </w:rPr>
        <w:t xml:space="preserve">. </w:t>
      </w:r>
    </w:p>
    <w:p w14:paraId="37B6E08D" w14:textId="0E3D18DE" w:rsidR="00D254E3" w:rsidRDefault="00D254E3" w:rsidP="00310853">
      <w:pPr>
        <w:pStyle w:val="ListBullet"/>
        <w:numPr>
          <w:ilvl w:val="0"/>
          <w:numId w:val="15"/>
        </w:numPr>
        <w:jc w:val="both"/>
        <w:rPr>
          <w:rFonts w:ascii="Calibri" w:hAnsi="Calibri" w:cs="Calibri"/>
          <w:shd w:val="clear" w:color="auto" w:fill="FFFFFF"/>
        </w:rPr>
      </w:pPr>
      <w:r w:rsidRPr="00B92250">
        <w:rPr>
          <w:rFonts w:ascii="Calibri" w:hAnsi="Calibri" w:cs="Calibri"/>
          <w:b/>
          <w:bCs/>
          <w:shd w:val="clear" w:color="auto" w:fill="FFFFFF"/>
        </w:rPr>
        <w:t>Preventive Measures:</w:t>
      </w:r>
      <w:r>
        <w:rPr>
          <w:rFonts w:ascii="Calibri" w:hAnsi="Calibri" w:cs="Calibri"/>
          <w:b/>
          <w:bCs/>
          <w:shd w:val="clear" w:color="auto" w:fill="FFFFFF"/>
        </w:rPr>
        <w:t xml:space="preserve"> </w:t>
      </w:r>
      <w:r w:rsidRPr="00190EE6">
        <w:rPr>
          <w:rFonts w:ascii="Calibri" w:hAnsi="Calibri" w:cs="Calibri"/>
          <w:shd w:val="clear" w:color="auto" w:fill="FFFFFF"/>
        </w:rPr>
        <w:t xml:space="preserve">Collaborate with schools and partners to integrate exploitation awareness and prevention into their service </w:t>
      </w:r>
      <w:r w:rsidR="00BE082F" w:rsidRPr="00190EE6">
        <w:rPr>
          <w:rFonts w:ascii="Calibri" w:hAnsi="Calibri" w:cs="Calibri"/>
          <w:shd w:val="clear" w:color="auto" w:fill="FFFFFF"/>
        </w:rPr>
        <w:t>delivery.</w:t>
      </w:r>
    </w:p>
    <w:p w14:paraId="5853A703" w14:textId="77777777" w:rsidR="00F065A7" w:rsidRDefault="00F065A7" w:rsidP="008269B8">
      <w:pPr>
        <w:ind w:left="360"/>
        <w:jc w:val="both"/>
        <w:rPr>
          <w:rFonts w:ascii="Calibri" w:hAnsi="Calibri" w:cs="Calibri"/>
          <w:b/>
          <w:bCs/>
        </w:rPr>
      </w:pPr>
    </w:p>
    <w:p w14:paraId="2D305952" w14:textId="6C2EBE9E" w:rsidR="00D254E3" w:rsidRPr="008269B8" w:rsidRDefault="00D254E3" w:rsidP="008269B8">
      <w:pPr>
        <w:ind w:left="360"/>
        <w:jc w:val="both"/>
        <w:rPr>
          <w:rFonts w:ascii="Calibri" w:hAnsi="Calibri" w:cs="Calibri"/>
          <w:b/>
          <w:bCs/>
        </w:rPr>
      </w:pPr>
      <w:r w:rsidRPr="008269B8">
        <w:rPr>
          <w:rFonts w:ascii="Calibri" w:hAnsi="Calibri" w:cs="Calibri"/>
          <w:b/>
          <w:bCs/>
        </w:rPr>
        <w:t>Required outcome:</w:t>
      </w:r>
    </w:p>
    <w:p w14:paraId="2B0CCB33" w14:textId="11519519" w:rsidR="00EF1ECF" w:rsidRPr="0057749C" w:rsidRDefault="00B10F55" w:rsidP="00310853">
      <w:pPr>
        <w:pStyle w:val="ListBullet"/>
        <w:numPr>
          <w:ilvl w:val="0"/>
          <w:numId w:val="16"/>
        </w:numPr>
        <w:jc w:val="both"/>
        <w:rPr>
          <w:rFonts w:ascii="Calibri" w:hAnsi="Calibri" w:cs="Calibri"/>
          <w:shd w:val="clear" w:color="auto" w:fill="FFFFFF"/>
        </w:rPr>
      </w:pPr>
      <w:r w:rsidRPr="0057749C">
        <w:rPr>
          <w:rFonts w:ascii="Calibri" w:hAnsi="Calibri" w:cs="Calibri"/>
          <w:b/>
          <w:bCs/>
          <w:shd w:val="clear" w:color="auto" w:fill="FFFFFF"/>
        </w:rPr>
        <w:lastRenderedPageBreak/>
        <w:t>Develop Processes and Pathways</w:t>
      </w:r>
      <w:r w:rsidRPr="0057749C">
        <w:rPr>
          <w:rFonts w:ascii="Calibri" w:hAnsi="Calibri" w:cs="Calibri"/>
          <w:shd w:val="clear" w:color="auto" w:fill="FFFFFF"/>
        </w:rPr>
        <w:t>: streamlined procedures</w:t>
      </w:r>
      <w:r w:rsidRPr="0057749C">
        <w:rPr>
          <w:rFonts w:ascii="Calibri" w:hAnsi="Calibri" w:cs="Calibri"/>
          <w:b/>
          <w:bCs/>
          <w:shd w:val="clear" w:color="auto" w:fill="FFFFFF"/>
        </w:rPr>
        <w:t xml:space="preserve">, </w:t>
      </w:r>
      <w:r w:rsidRPr="0057749C">
        <w:rPr>
          <w:rFonts w:ascii="Calibri" w:hAnsi="Calibri" w:cs="Calibri"/>
          <w:shd w:val="clear" w:color="auto" w:fill="FFFFFF"/>
        </w:rPr>
        <w:t xml:space="preserve">clear and efficient </w:t>
      </w:r>
      <w:r w:rsidR="00BE082F" w:rsidRPr="0057749C">
        <w:rPr>
          <w:rFonts w:ascii="Calibri" w:hAnsi="Calibri" w:cs="Calibri"/>
          <w:shd w:val="clear" w:color="auto" w:fill="FFFFFF"/>
        </w:rPr>
        <w:t>processes,</w:t>
      </w:r>
      <w:r w:rsidRPr="0057749C">
        <w:rPr>
          <w:rFonts w:ascii="Calibri" w:hAnsi="Calibri" w:cs="Calibri"/>
          <w:shd w:val="clear" w:color="auto" w:fill="FFFFFF"/>
        </w:rPr>
        <w:t xml:space="preserve"> and pathways for addressing exploitation, ensuring alignment with city and county partnership work. Consistent implementation,</w:t>
      </w:r>
      <w:r w:rsidRPr="0057749C">
        <w:rPr>
          <w:rFonts w:ascii="Calibri" w:hAnsi="Calibri" w:cs="Calibri"/>
          <w:b/>
          <w:bCs/>
          <w:shd w:val="clear" w:color="auto" w:fill="FFFFFF"/>
        </w:rPr>
        <w:t xml:space="preserve"> </w:t>
      </w:r>
      <w:r w:rsidRPr="0057749C">
        <w:rPr>
          <w:rFonts w:ascii="Calibri" w:hAnsi="Calibri" w:cs="Calibri"/>
          <w:shd w:val="clear" w:color="auto" w:fill="FFFFFF"/>
        </w:rPr>
        <w:t>uniform application of these processes across all relevant agencies and organi</w:t>
      </w:r>
      <w:r w:rsidR="00525E6E">
        <w:rPr>
          <w:rFonts w:ascii="Calibri" w:hAnsi="Calibri" w:cs="Calibri"/>
          <w:shd w:val="clear" w:color="auto" w:fill="FFFFFF"/>
        </w:rPr>
        <w:t>s</w:t>
      </w:r>
      <w:r w:rsidRPr="0057749C">
        <w:rPr>
          <w:rFonts w:ascii="Calibri" w:hAnsi="Calibri" w:cs="Calibri"/>
          <w:shd w:val="clear" w:color="auto" w:fill="FFFFFF"/>
        </w:rPr>
        <w:t>ations.</w:t>
      </w:r>
    </w:p>
    <w:p w14:paraId="7AAAFCFC" w14:textId="5EE75928" w:rsidR="00EF1ECF" w:rsidRPr="0057749C" w:rsidRDefault="00B10F55" w:rsidP="00310853">
      <w:pPr>
        <w:pStyle w:val="ListBullet"/>
        <w:numPr>
          <w:ilvl w:val="0"/>
          <w:numId w:val="16"/>
        </w:numPr>
        <w:jc w:val="both"/>
        <w:rPr>
          <w:rFonts w:ascii="Calibri" w:hAnsi="Calibri" w:cs="Calibri"/>
          <w:shd w:val="clear" w:color="auto" w:fill="FFFFFF"/>
        </w:rPr>
      </w:pPr>
      <w:r w:rsidRPr="0057749C">
        <w:rPr>
          <w:rFonts w:ascii="Calibri" w:hAnsi="Calibri" w:cs="Calibri"/>
          <w:b/>
          <w:bCs/>
          <w:shd w:val="clear" w:color="auto" w:fill="FFFFFF"/>
        </w:rPr>
        <w:t>Collaboration with Partners</w:t>
      </w:r>
      <w:r w:rsidRPr="0057749C">
        <w:rPr>
          <w:rFonts w:ascii="Calibri" w:hAnsi="Calibri" w:cs="Calibri"/>
          <w:shd w:val="clear" w:color="auto" w:fill="FFFFFF"/>
        </w:rPr>
        <w:t xml:space="preserve">: Unified Strategy, a comprehensive city and county-wide strategy to combat exploitation, developed and implemented in collaboration with partners. Effective </w:t>
      </w:r>
      <w:r w:rsidR="00EF1ECF" w:rsidRPr="0057749C">
        <w:rPr>
          <w:rFonts w:ascii="Calibri" w:hAnsi="Calibri" w:cs="Calibri"/>
          <w:shd w:val="clear" w:color="auto" w:fill="FFFFFF"/>
        </w:rPr>
        <w:t>oversight, a</w:t>
      </w:r>
      <w:r w:rsidRPr="0057749C">
        <w:rPr>
          <w:rFonts w:ascii="Calibri" w:hAnsi="Calibri" w:cs="Calibri"/>
          <w:shd w:val="clear" w:color="auto" w:fill="FFFFFF"/>
        </w:rPr>
        <w:t xml:space="preserve"> single monthly meeting providing strategic oversight, disruption management, hotspot identification and information sharing. </w:t>
      </w:r>
      <w:r w:rsidR="00EF1ECF" w:rsidRPr="0057749C">
        <w:rPr>
          <w:rFonts w:ascii="Calibri" w:hAnsi="Calibri" w:cs="Calibri"/>
          <w:shd w:val="clear" w:color="auto" w:fill="FFFFFF"/>
        </w:rPr>
        <w:t>Separate meeting for</w:t>
      </w:r>
      <w:r w:rsidR="00EF1ECF" w:rsidRPr="0057749C">
        <w:rPr>
          <w:rFonts w:ascii="Calibri" w:hAnsi="Calibri" w:cs="Calibri"/>
          <w:b/>
          <w:bCs/>
          <w:shd w:val="clear" w:color="auto" w:fill="FFFFFF"/>
        </w:rPr>
        <w:t xml:space="preserve"> </w:t>
      </w:r>
      <w:r w:rsidR="00EF1ECF" w:rsidRPr="0057749C">
        <w:rPr>
          <w:rFonts w:ascii="Calibri" w:hAnsi="Calibri" w:cs="Calibri"/>
          <w:shd w:val="clear" w:color="auto" w:fill="FFFFFF"/>
        </w:rPr>
        <w:t>case oversight.</w:t>
      </w:r>
    </w:p>
    <w:p w14:paraId="2C6569CD" w14:textId="69AB964E" w:rsidR="00EF1ECF" w:rsidRPr="004512C5" w:rsidRDefault="00EF1ECF" w:rsidP="00310853">
      <w:pPr>
        <w:pStyle w:val="ListBullet"/>
        <w:numPr>
          <w:ilvl w:val="0"/>
          <w:numId w:val="16"/>
        </w:numPr>
        <w:jc w:val="both"/>
        <w:rPr>
          <w:rFonts w:ascii="Calibri" w:hAnsi="Calibri" w:cs="Calibri"/>
          <w:shd w:val="clear" w:color="auto" w:fill="FFFFFF"/>
        </w:rPr>
      </w:pPr>
      <w:r w:rsidRPr="004512C5">
        <w:rPr>
          <w:rFonts w:ascii="Calibri" w:hAnsi="Calibri" w:cs="Calibri"/>
          <w:b/>
          <w:bCs/>
          <w:shd w:val="clear" w:color="auto" w:fill="FFFFFF"/>
        </w:rPr>
        <w:t>Interagency Coordination</w:t>
      </w:r>
      <w:r w:rsidRPr="004512C5">
        <w:rPr>
          <w:rFonts w:ascii="Calibri" w:hAnsi="Calibri" w:cs="Calibri"/>
          <w:shd w:val="clear" w:color="auto" w:fill="FFFFFF"/>
        </w:rPr>
        <w:t>: Established terms of reference and protocols for information sharing and coordinated responses among agencies. Improved Communication and collaboration between agencies to address exploitation concerns effectively.</w:t>
      </w:r>
    </w:p>
    <w:p w14:paraId="4DFB0CB5" w14:textId="6CE4597C" w:rsidR="00EF1ECF" w:rsidRPr="004512C5" w:rsidRDefault="00EF1ECF" w:rsidP="00310853">
      <w:pPr>
        <w:pStyle w:val="ListBullet"/>
        <w:numPr>
          <w:ilvl w:val="0"/>
          <w:numId w:val="16"/>
        </w:numPr>
        <w:jc w:val="both"/>
        <w:rPr>
          <w:rFonts w:ascii="Calibri" w:hAnsi="Calibri" w:cs="Calibri"/>
          <w:shd w:val="clear" w:color="auto" w:fill="FFFFFF"/>
        </w:rPr>
      </w:pPr>
      <w:r w:rsidRPr="004512C5">
        <w:rPr>
          <w:rFonts w:ascii="Calibri" w:hAnsi="Calibri" w:cs="Calibri"/>
          <w:b/>
          <w:bCs/>
          <w:shd w:val="clear" w:color="auto" w:fill="FFFFFF"/>
        </w:rPr>
        <w:t>Dedicated Lead</w:t>
      </w:r>
      <w:r w:rsidRPr="004512C5">
        <w:rPr>
          <w:rFonts w:ascii="Calibri" w:hAnsi="Calibri" w:cs="Calibri"/>
          <w:shd w:val="clear" w:color="auto" w:fill="FFFFFF"/>
        </w:rPr>
        <w:t>: Focused on</w:t>
      </w:r>
      <w:r w:rsidRPr="004512C5">
        <w:rPr>
          <w:rFonts w:ascii="Calibri" w:hAnsi="Calibri" w:cs="Calibri"/>
          <w:b/>
          <w:bCs/>
          <w:shd w:val="clear" w:color="auto" w:fill="FFFFFF"/>
        </w:rPr>
        <w:t xml:space="preserve"> </w:t>
      </w:r>
      <w:r w:rsidRPr="004512C5">
        <w:rPr>
          <w:rFonts w:ascii="Calibri" w:hAnsi="Calibri" w:cs="Calibri"/>
          <w:shd w:val="clear" w:color="auto" w:fill="FFFFFF"/>
        </w:rPr>
        <w:t xml:space="preserve">children who are missing and at risk of exploitation, ensuring a coordinated and focused </w:t>
      </w:r>
      <w:r w:rsidR="004512C5" w:rsidRPr="004512C5">
        <w:rPr>
          <w:rFonts w:ascii="Calibri" w:hAnsi="Calibri" w:cs="Calibri"/>
          <w:shd w:val="clear" w:color="auto" w:fill="FFFFFF"/>
        </w:rPr>
        <w:t xml:space="preserve">strategic </w:t>
      </w:r>
      <w:r w:rsidRPr="004512C5">
        <w:rPr>
          <w:rFonts w:ascii="Calibri" w:hAnsi="Calibri" w:cs="Calibri"/>
          <w:shd w:val="clear" w:color="auto" w:fill="FFFFFF"/>
        </w:rPr>
        <w:t>approach to disrupting exploitation activities</w:t>
      </w:r>
      <w:r w:rsidR="004512C5" w:rsidRPr="004512C5">
        <w:rPr>
          <w:rFonts w:ascii="Calibri" w:hAnsi="Calibri" w:cs="Calibri"/>
          <w:shd w:val="clear" w:color="auto" w:fill="FFFFFF"/>
        </w:rPr>
        <w:t xml:space="preserve">. </w:t>
      </w:r>
    </w:p>
    <w:p w14:paraId="283E885C" w14:textId="40914BA5" w:rsidR="00EF1ECF" w:rsidRPr="004512C5" w:rsidRDefault="00EF1ECF" w:rsidP="00310853">
      <w:pPr>
        <w:pStyle w:val="ListBullet"/>
        <w:numPr>
          <w:ilvl w:val="0"/>
          <w:numId w:val="16"/>
        </w:numPr>
        <w:jc w:val="both"/>
        <w:rPr>
          <w:rFonts w:ascii="Calibri" w:hAnsi="Calibri" w:cs="Calibri"/>
          <w:shd w:val="clear" w:color="auto" w:fill="FFFFFF"/>
        </w:rPr>
      </w:pPr>
      <w:r w:rsidRPr="004512C5">
        <w:rPr>
          <w:rFonts w:ascii="Calibri" w:hAnsi="Calibri" w:cs="Calibri"/>
          <w:b/>
          <w:bCs/>
          <w:shd w:val="clear" w:color="auto" w:fill="FFFFFF"/>
        </w:rPr>
        <w:t>Utilise Technology and Data</w:t>
      </w:r>
      <w:r w:rsidRPr="004512C5">
        <w:rPr>
          <w:rFonts w:ascii="Calibri" w:hAnsi="Calibri" w:cs="Calibri"/>
          <w:shd w:val="clear" w:color="auto" w:fill="FFFFFF"/>
        </w:rPr>
        <w:t>: Effective use of data to identify trends and hotspots, enabling targeted prevention efforts. Improved monitoring and tracking of exploitation cases, ensuring timely and appropriate interventions.</w:t>
      </w:r>
    </w:p>
    <w:p w14:paraId="20BC0B01" w14:textId="01D1991B" w:rsidR="00F770F5" w:rsidRDefault="00EF1ECF" w:rsidP="00310853">
      <w:pPr>
        <w:pStyle w:val="ListBullet"/>
        <w:numPr>
          <w:ilvl w:val="0"/>
          <w:numId w:val="16"/>
        </w:numPr>
        <w:jc w:val="both"/>
        <w:rPr>
          <w:rFonts w:ascii="Calibri" w:hAnsi="Calibri" w:cs="Calibri"/>
          <w:shd w:val="clear" w:color="auto" w:fill="FFFFFF"/>
        </w:rPr>
      </w:pPr>
      <w:r w:rsidRPr="0057749C">
        <w:rPr>
          <w:rFonts w:ascii="Calibri" w:hAnsi="Calibri" w:cs="Calibri"/>
          <w:b/>
          <w:bCs/>
          <w:shd w:val="clear" w:color="auto" w:fill="FFFFFF"/>
        </w:rPr>
        <w:t>Enhance Awareness</w:t>
      </w:r>
      <w:r w:rsidRPr="0057749C">
        <w:rPr>
          <w:rFonts w:ascii="Calibri" w:hAnsi="Calibri" w:cs="Calibri"/>
          <w:shd w:val="clear" w:color="auto" w:fill="FFFFFF"/>
        </w:rPr>
        <w:t>: Greater</w:t>
      </w:r>
      <w:r w:rsidRPr="0057749C">
        <w:rPr>
          <w:rFonts w:ascii="Calibri" w:hAnsi="Calibri" w:cs="Calibri"/>
          <w:b/>
          <w:bCs/>
          <w:shd w:val="clear" w:color="auto" w:fill="FFFFFF"/>
        </w:rPr>
        <w:t xml:space="preserve"> </w:t>
      </w:r>
      <w:r w:rsidRPr="0057749C">
        <w:rPr>
          <w:rFonts w:ascii="Calibri" w:hAnsi="Calibri" w:cs="Calibri"/>
          <w:shd w:val="clear" w:color="auto" w:fill="FFFFFF"/>
        </w:rPr>
        <w:t>levels of awareness and understanding of exploitation among staff, partners, educators, and community members through training, workshops, and seminars. Greater community involvement in recogni</w:t>
      </w:r>
      <w:r w:rsidR="00525E6E">
        <w:rPr>
          <w:rFonts w:ascii="Calibri" w:hAnsi="Calibri" w:cs="Calibri"/>
          <w:shd w:val="clear" w:color="auto" w:fill="FFFFFF"/>
        </w:rPr>
        <w:t>s</w:t>
      </w:r>
      <w:r w:rsidRPr="0057749C">
        <w:rPr>
          <w:rFonts w:ascii="Calibri" w:hAnsi="Calibri" w:cs="Calibri"/>
          <w:shd w:val="clear" w:color="auto" w:fill="FFFFFF"/>
        </w:rPr>
        <w:t>ing and preventing exploitation.</w:t>
      </w:r>
    </w:p>
    <w:p w14:paraId="60138299" w14:textId="4613FBBE" w:rsidR="00EF1ECF" w:rsidRPr="0057749C" w:rsidRDefault="00EF1ECF" w:rsidP="00310853">
      <w:pPr>
        <w:pStyle w:val="ListBullet"/>
        <w:numPr>
          <w:ilvl w:val="0"/>
          <w:numId w:val="16"/>
        </w:numPr>
        <w:jc w:val="both"/>
        <w:rPr>
          <w:rFonts w:ascii="Calibri" w:hAnsi="Calibri" w:cs="Calibri"/>
          <w:shd w:val="clear" w:color="auto" w:fill="FFFFFF"/>
        </w:rPr>
      </w:pPr>
      <w:r w:rsidRPr="0057749C">
        <w:rPr>
          <w:rFonts w:ascii="Calibri" w:hAnsi="Calibri" w:cs="Calibri"/>
          <w:b/>
          <w:bCs/>
          <w:shd w:val="clear" w:color="auto" w:fill="FFFFFF"/>
        </w:rPr>
        <w:t>Preventive Measures</w:t>
      </w:r>
      <w:r w:rsidRPr="0057749C">
        <w:rPr>
          <w:rFonts w:ascii="Calibri" w:hAnsi="Calibri" w:cs="Calibri"/>
          <w:shd w:val="clear" w:color="auto" w:fill="FFFFFF"/>
        </w:rPr>
        <w:t>:</w:t>
      </w:r>
      <w:r w:rsidR="00F770F5" w:rsidRPr="0057749C">
        <w:rPr>
          <w:rFonts w:ascii="Calibri" w:hAnsi="Calibri" w:cs="Calibri"/>
          <w:shd w:val="clear" w:color="auto" w:fill="FFFFFF"/>
        </w:rPr>
        <w:t xml:space="preserve"> Increased identification and support for at-risk children, reducing the likelihood of exploitation.</w:t>
      </w:r>
      <w:r w:rsidR="00F770F5" w:rsidRPr="00F770F5">
        <w:rPr>
          <w:rFonts w:ascii="Calibri" w:hAnsi="Calibri" w:cs="Calibri"/>
          <w:shd w:val="clear" w:color="auto" w:fill="FFFFFF"/>
        </w:rPr>
        <w:t xml:space="preserve"> </w:t>
      </w:r>
      <w:r w:rsidRPr="0057749C">
        <w:rPr>
          <w:rFonts w:ascii="Calibri" w:hAnsi="Calibri" w:cs="Calibri"/>
          <w:shd w:val="clear" w:color="auto" w:fill="FFFFFF"/>
        </w:rPr>
        <w:t>Successful integration of exploitation awareness and prevention into school and partner service delivery.</w:t>
      </w:r>
    </w:p>
    <w:p w14:paraId="00EA61B6" w14:textId="13FE3B51" w:rsidR="00AD2D48" w:rsidRDefault="00AD2D48" w:rsidP="0057749C">
      <w:pPr>
        <w:pStyle w:val="ListBullet"/>
        <w:jc w:val="both"/>
        <w:rPr>
          <w:rFonts w:ascii="Calibri" w:hAnsi="Calibri" w:cs="Calibri"/>
          <w:shd w:val="clear" w:color="auto" w:fill="FFFFFF"/>
        </w:rPr>
      </w:pPr>
      <w:r w:rsidRPr="0057749C">
        <w:rPr>
          <w:rFonts w:ascii="Calibri" w:hAnsi="Calibri" w:cs="Calibri"/>
          <w:shd w:val="clear" w:color="auto" w:fill="FFFFFF"/>
        </w:rPr>
        <w:t xml:space="preserve">By </w:t>
      </w:r>
      <w:r w:rsidR="00F770F5" w:rsidRPr="0057749C">
        <w:rPr>
          <w:rFonts w:ascii="Calibri" w:hAnsi="Calibri" w:cs="Calibri"/>
          <w:shd w:val="clear" w:color="auto" w:fill="FFFFFF"/>
        </w:rPr>
        <w:t xml:space="preserve">achieving these outcomes, we </w:t>
      </w:r>
      <w:r w:rsidRPr="0057749C">
        <w:rPr>
          <w:rFonts w:ascii="Calibri" w:hAnsi="Calibri" w:cs="Calibri"/>
          <w:shd w:val="clear" w:color="auto" w:fill="FFFFFF"/>
        </w:rPr>
        <w:t xml:space="preserve">can create a more robust framework to combat child exploitation and support affected children and families. </w:t>
      </w:r>
    </w:p>
    <w:p w14:paraId="4EEC54D6" w14:textId="77777777" w:rsidR="00916B90" w:rsidRDefault="00916B90" w:rsidP="0057749C">
      <w:pPr>
        <w:pStyle w:val="ListBullet"/>
        <w:jc w:val="both"/>
        <w:rPr>
          <w:rFonts w:ascii="Calibri" w:hAnsi="Calibri" w:cs="Calibri"/>
          <w:shd w:val="clear" w:color="auto" w:fill="FFFFFF"/>
        </w:rPr>
      </w:pPr>
    </w:p>
    <w:p w14:paraId="41472058" w14:textId="77777777" w:rsidR="005D5E67" w:rsidRPr="001B419D" w:rsidRDefault="005D5E67" w:rsidP="00310853">
      <w:pPr>
        <w:numPr>
          <w:ilvl w:val="0"/>
          <w:numId w:val="12"/>
        </w:numPr>
        <w:jc w:val="both"/>
        <w:rPr>
          <w:rFonts w:ascii="Calibri" w:hAnsi="Calibri" w:cs="Calibri"/>
        </w:rPr>
      </w:pPr>
      <w:r w:rsidRPr="00F770F5">
        <w:rPr>
          <w:rFonts w:ascii="Calibri" w:hAnsi="Calibri" w:cs="Calibri"/>
          <w:b/>
          <w:bCs/>
        </w:rPr>
        <w:t>Education</w:t>
      </w:r>
    </w:p>
    <w:p w14:paraId="37F8296B" w14:textId="77777777" w:rsidR="00DA34E8" w:rsidRDefault="00DA34E8" w:rsidP="00F770F5">
      <w:pPr>
        <w:jc w:val="both"/>
        <w:rPr>
          <w:rFonts w:ascii="Calibri" w:hAnsi="Calibri" w:cs="Calibri"/>
        </w:rPr>
      </w:pPr>
      <w:r w:rsidRPr="001B419D">
        <w:rPr>
          <w:rFonts w:ascii="Calibri" w:hAnsi="Calibri" w:cs="Calibri"/>
        </w:rPr>
        <w:t>As previously noted</w:t>
      </w:r>
      <w:r>
        <w:rPr>
          <w:rFonts w:ascii="Calibri" w:hAnsi="Calibri" w:cs="Calibri"/>
        </w:rPr>
        <w:t xml:space="preserve">, </w:t>
      </w:r>
      <w:r w:rsidRPr="001B419D">
        <w:rPr>
          <w:rFonts w:ascii="Calibri" w:hAnsi="Calibri" w:cs="Calibri"/>
        </w:rPr>
        <w:t>exclusions and its links to entering the youth justice system is well evidenced</w:t>
      </w:r>
      <w:r>
        <w:rPr>
          <w:rFonts w:ascii="Calibri" w:hAnsi="Calibri" w:cs="Calibri"/>
        </w:rPr>
        <w:t xml:space="preserve">. The YJS is committed to working with our education colleagues and partners to address this concern. </w:t>
      </w:r>
    </w:p>
    <w:p w14:paraId="64839CFC" w14:textId="77777777" w:rsidR="00DA34E8" w:rsidRDefault="00DA34E8" w:rsidP="00DA34E8">
      <w:pPr>
        <w:jc w:val="both"/>
        <w:rPr>
          <w:rFonts w:ascii="Calibri" w:hAnsi="Calibri" w:cs="Calibri"/>
          <w:b/>
          <w:bCs/>
        </w:rPr>
      </w:pPr>
      <w:r w:rsidRPr="00B10F55">
        <w:rPr>
          <w:rFonts w:ascii="Calibri" w:hAnsi="Calibri" w:cs="Calibri"/>
          <w:b/>
          <w:bCs/>
        </w:rPr>
        <w:t xml:space="preserve">To achieve this, we will: </w:t>
      </w:r>
    </w:p>
    <w:p w14:paraId="198117D8" w14:textId="47936807" w:rsidR="00441645" w:rsidRPr="001B419D" w:rsidRDefault="00441645" w:rsidP="00310853">
      <w:pPr>
        <w:pStyle w:val="ListParagraph"/>
        <w:numPr>
          <w:ilvl w:val="0"/>
          <w:numId w:val="17"/>
        </w:numPr>
        <w:jc w:val="both"/>
        <w:rPr>
          <w:rFonts w:ascii="Calibri" w:hAnsi="Calibri" w:cs="Calibri"/>
        </w:rPr>
      </w:pPr>
      <w:r w:rsidRPr="001B419D">
        <w:rPr>
          <w:rFonts w:ascii="Calibri" w:hAnsi="Calibri" w:cs="Calibri"/>
          <w:b/>
          <w:bCs/>
        </w:rPr>
        <w:t xml:space="preserve">Enhance Data Sharing: </w:t>
      </w:r>
      <w:r w:rsidRPr="001B419D">
        <w:rPr>
          <w:rFonts w:ascii="Calibri" w:hAnsi="Calibri" w:cs="Calibri"/>
        </w:rPr>
        <w:t xml:space="preserve">Continue to actively work to improve data sharing mechanisms between education services, YJS, and ClS. </w:t>
      </w:r>
    </w:p>
    <w:p w14:paraId="541A2DE9" w14:textId="47B2D1C5" w:rsidR="00441645" w:rsidRPr="001B419D" w:rsidRDefault="00441645" w:rsidP="00310853">
      <w:pPr>
        <w:pStyle w:val="ListParagraph"/>
        <w:numPr>
          <w:ilvl w:val="0"/>
          <w:numId w:val="17"/>
        </w:numPr>
        <w:jc w:val="both"/>
        <w:rPr>
          <w:rFonts w:ascii="Calibri" w:hAnsi="Calibri" w:cs="Calibri"/>
        </w:rPr>
      </w:pPr>
      <w:r w:rsidRPr="001B419D">
        <w:rPr>
          <w:rFonts w:ascii="Calibri" w:hAnsi="Calibri" w:cs="Calibri"/>
          <w:b/>
          <w:bCs/>
        </w:rPr>
        <w:t xml:space="preserve">Inclusion Strategy: </w:t>
      </w:r>
      <w:r w:rsidRPr="001B419D">
        <w:rPr>
          <w:rFonts w:ascii="Calibri" w:hAnsi="Calibri" w:cs="Calibri"/>
        </w:rPr>
        <w:t xml:space="preserve">Support the development of an Inclusion strategy to reduce permanent exclusions and promote inclusive practices and explore with Education </w:t>
      </w:r>
      <w:r w:rsidR="000B27FA" w:rsidRPr="001B419D">
        <w:rPr>
          <w:rFonts w:ascii="Calibri" w:hAnsi="Calibri" w:cs="Calibri"/>
        </w:rPr>
        <w:t>colleagues’</w:t>
      </w:r>
      <w:r w:rsidRPr="001B419D">
        <w:rPr>
          <w:rFonts w:ascii="Calibri" w:hAnsi="Calibri" w:cs="Calibri"/>
        </w:rPr>
        <w:t xml:space="preserve"> closer integration of the adolescence service offer with the behaviour and SEND </w:t>
      </w:r>
      <w:r w:rsidR="009512EE" w:rsidRPr="001B419D">
        <w:rPr>
          <w:rFonts w:ascii="Calibri" w:hAnsi="Calibri" w:cs="Calibri"/>
        </w:rPr>
        <w:t>team.</w:t>
      </w:r>
      <w:r w:rsidRPr="001B419D">
        <w:rPr>
          <w:rFonts w:ascii="Calibri" w:hAnsi="Calibri" w:cs="Calibri"/>
        </w:rPr>
        <w:t xml:space="preserve"> </w:t>
      </w:r>
    </w:p>
    <w:p w14:paraId="39FC5BFF" w14:textId="71B9D3CB" w:rsidR="00234E88" w:rsidRPr="001B419D" w:rsidRDefault="00234E88" w:rsidP="00310853">
      <w:pPr>
        <w:pStyle w:val="ListParagraph"/>
        <w:numPr>
          <w:ilvl w:val="0"/>
          <w:numId w:val="17"/>
        </w:numPr>
        <w:jc w:val="both"/>
        <w:rPr>
          <w:rFonts w:ascii="Calibri" w:hAnsi="Calibri" w:cs="Calibri"/>
        </w:rPr>
      </w:pPr>
      <w:r w:rsidRPr="001B419D">
        <w:rPr>
          <w:rFonts w:ascii="Calibri" w:hAnsi="Calibri" w:cs="Calibri"/>
          <w:b/>
          <w:bCs/>
        </w:rPr>
        <w:t xml:space="preserve">Map Interventions: </w:t>
      </w:r>
      <w:r w:rsidRPr="001B419D">
        <w:rPr>
          <w:rFonts w:ascii="Calibri" w:hAnsi="Calibri" w:cs="Calibri"/>
        </w:rPr>
        <w:t xml:space="preserve">Support the </w:t>
      </w:r>
      <w:r w:rsidR="002A6A26">
        <w:rPr>
          <w:rFonts w:ascii="Calibri" w:hAnsi="Calibri" w:cs="Calibri"/>
        </w:rPr>
        <w:t>m</w:t>
      </w:r>
      <w:r w:rsidRPr="001B419D">
        <w:rPr>
          <w:rFonts w:ascii="Calibri" w:hAnsi="Calibri" w:cs="Calibri"/>
        </w:rPr>
        <w:t xml:space="preserve">apping of available interventions for </w:t>
      </w:r>
      <w:r w:rsidR="002A6A26">
        <w:rPr>
          <w:rFonts w:ascii="Calibri" w:hAnsi="Calibri" w:cs="Calibri"/>
        </w:rPr>
        <w:t>children</w:t>
      </w:r>
      <w:r w:rsidRPr="001B419D">
        <w:rPr>
          <w:rFonts w:ascii="Calibri" w:hAnsi="Calibri" w:cs="Calibri"/>
        </w:rPr>
        <w:t xml:space="preserve"> and outline access methods to enhance support for those at risk.</w:t>
      </w:r>
    </w:p>
    <w:p w14:paraId="59A9D230" w14:textId="55FD503F" w:rsidR="00234E88" w:rsidRDefault="00234E88" w:rsidP="00310853">
      <w:pPr>
        <w:pStyle w:val="ListParagraph"/>
        <w:numPr>
          <w:ilvl w:val="0"/>
          <w:numId w:val="17"/>
        </w:numPr>
        <w:jc w:val="both"/>
        <w:rPr>
          <w:rFonts w:ascii="Calibri" w:hAnsi="Calibri" w:cs="Calibri"/>
        </w:rPr>
      </w:pPr>
      <w:r w:rsidRPr="001B419D">
        <w:rPr>
          <w:rFonts w:ascii="Calibri" w:hAnsi="Calibri" w:cs="Calibri"/>
          <w:b/>
          <w:bCs/>
        </w:rPr>
        <w:t>Conduct Analysis</w:t>
      </w:r>
      <w:r w:rsidRPr="001B419D">
        <w:rPr>
          <w:rFonts w:ascii="Calibri" w:hAnsi="Calibri" w:cs="Calibri"/>
        </w:rPr>
        <w:t>: Ensure regular analys</w:t>
      </w:r>
      <w:r w:rsidR="002A6A26">
        <w:rPr>
          <w:rFonts w:ascii="Calibri" w:hAnsi="Calibri" w:cs="Calibri"/>
        </w:rPr>
        <w:t>is</w:t>
      </w:r>
      <w:r w:rsidRPr="001B419D">
        <w:rPr>
          <w:rFonts w:ascii="Calibri" w:hAnsi="Calibri" w:cs="Calibri"/>
        </w:rPr>
        <w:t xml:space="preserve"> of the YJS cohort to identify overlaps and inform collaboration strategies.</w:t>
      </w:r>
    </w:p>
    <w:p w14:paraId="6B925B8B" w14:textId="77777777" w:rsidR="00EE15E0" w:rsidRPr="001B419D" w:rsidRDefault="00EE15E0" w:rsidP="00912C6D">
      <w:pPr>
        <w:pStyle w:val="ListParagraph"/>
        <w:jc w:val="both"/>
        <w:rPr>
          <w:rFonts w:ascii="Calibri" w:hAnsi="Calibri" w:cs="Calibri"/>
        </w:rPr>
      </w:pPr>
    </w:p>
    <w:p w14:paraId="5D0C6820" w14:textId="00ED5B68" w:rsidR="00234E88" w:rsidRDefault="00234E88" w:rsidP="00234E88">
      <w:pPr>
        <w:ind w:left="360"/>
        <w:jc w:val="both"/>
        <w:rPr>
          <w:rFonts w:ascii="Calibri" w:hAnsi="Calibri" w:cs="Calibri"/>
          <w:b/>
          <w:bCs/>
        </w:rPr>
      </w:pPr>
      <w:r w:rsidRPr="008269B8">
        <w:rPr>
          <w:rFonts w:ascii="Calibri" w:hAnsi="Calibri" w:cs="Calibri"/>
          <w:b/>
          <w:bCs/>
        </w:rPr>
        <w:t>Required outcome:</w:t>
      </w:r>
    </w:p>
    <w:p w14:paraId="2E819A0E" w14:textId="6C72AE73" w:rsidR="00722AB5" w:rsidRPr="001B419D" w:rsidRDefault="00722AB5" w:rsidP="00310853">
      <w:pPr>
        <w:pStyle w:val="ListParagraph"/>
        <w:numPr>
          <w:ilvl w:val="0"/>
          <w:numId w:val="18"/>
        </w:numPr>
        <w:jc w:val="both"/>
        <w:rPr>
          <w:rFonts w:ascii="Calibri" w:hAnsi="Calibri" w:cs="Calibri"/>
          <w:b/>
          <w:bCs/>
        </w:rPr>
      </w:pPr>
      <w:r w:rsidRPr="001B419D">
        <w:rPr>
          <w:rFonts w:ascii="Calibri" w:hAnsi="Calibri" w:cs="Calibri"/>
          <w:b/>
          <w:bCs/>
        </w:rPr>
        <w:t xml:space="preserve">Enhance Data Sharing: </w:t>
      </w:r>
      <w:r w:rsidRPr="001B419D">
        <w:rPr>
          <w:rFonts w:ascii="Calibri" w:hAnsi="Calibri" w:cs="Calibri"/>
        </w:rPr>
        <w:t>Improved information flow, more efficient and accurate sharing of data between education service, YJS, and ClS, leading to better-informed decision-making.</w:t>
      </w:r>
      <w:r w:rsidRPr="001B419D">
        <w:rPr>
          <w:rFonts w:ascii="Calibri" w:hAnsi="Calibri" w:cs="Calibri"/>
          <w:b/>
          <w:bCs/>
        </w:rPr>
        <w:t xml:space="preserve"> </w:t>
      </w:r>
      <w:r w:rsidRPr="001B419D">
        <w:rPr>
          <w:rFonts w:ascii="Calibri" w:hAnsi="Calibri" w:cs="Calibri"/>
        </w:rPr>
        <w:t>Risk mitigation, by early identification of risks associated with part-time timetables, low attendance, exclusion, and home education, allowing for timely interventions.</w:t>
      </w:r>
    </w:p>
    <w:p w14:paraId="1BFA0BAC" w14:textId="29569203" w:rsidR="00722AB5" w:rsidRPr="001B419D" w:rsidRDefault="00722AB5" w:rsidP="00310853">
      <w:pPr>
        <w:pStyle w:val="ListParagraph"/>
        <w:numPr>
          <w:ilvl w:val="0"/>
          <w:numId w:val="18"/>
        </w:numPr>
        <w:jc w:val="both"/>
        <w:rPr>
          <w:rFonts w:ascii="Calibri" w:hAnsi="Calibri" w:cs="Calibri"/>
        </w:rPr>
      </w:pPr>
      <w:r w:rsidRPr="001B419D">
        <w:rPr>
          <w:rFonts w:ascii="Calibri" w:hAnsi="Calibri" w:cs="Calibri"/>
          <w:b/>
          <w:bCs/>
        </w:rPr>
        <w:lastRenderedPageBreak/>
        <w:t xml:space="preserve">Inclusion Strategy: </w:t>
      </w:r>
      <w:r w:rsidRPr="001B419D">
        <w:rPr>
          <w:rFonts w:ascii="Calibri" w:hAnsi="Calibri" w:cs="Calibri"/>
        </w:rPr>
        <w:t>A decrease in the number of permanent exclusions through the promotion of inclusive practices in schools. Closer integration of the adolescence service offer with the behaviour and SEND teams, providing a more holistic approach to supporting children.</w:t>
      </w:r>
    </w:p>
    <w:p w14:paraId="255496DE" w14:textId="57C3BBCB" w:rsidR="00722AB5" w:rsidRPr="001B419D" w:rsidRDefault="00722AB5" w:rsidP="00310853">
      <w:pPr>
        <w:pStyle w:val="ListParagraph"/>
        <w:numPr>
          <w:ilvl w:val="0"/>
          <w:numId w:val="18"/>
        </w:numPr>
        <w:jc w:val="both"/>
        <w:rPr>
          <w:rFonts w:ascii="Calibri" w:hAnsi="Calibri" w:cs="Calibri"/>
        </w:rPr>
      </w:pPr>
      <w:r w:rsidRPr="001B419D">
        <w:rPr>
          <w:rFonts w:ascii="Calibri" w:hAnsi="Calibri" w:cs="Calibri"/>
          <w:b/>
          <w:bCs/>
        </w:rPr>
        <w:t xml:space="preserve">Map Interventions: </w:t>
      </w:r>
      <w:r w:rsidRPr="001B419D">
        <w:rPr>
          <w:rFonts w:ascii="Calibri" w:hAnsi="Calibri" w:cs="Calibri"/>
        </w:rPr>
        <w:t xml:space="preserve">A detailed map of available interventions for </w:t>
      </w:r>
      <w:r w:rsidR="00310853">
        <w:rPr>
          <w:rFonts w:ascii="Calibri" w:hAnsi="Calibri" w:cs="Calibri"/>
        </w:rPr>
        <w:t>children</w:t>
      </w:r>
      <w:r w:rsidRPr="001B419D">
        <w:rPr>
          <w:rFonts w:ascii="Calibri" w:hAnsi="Calibri" w:cs="Calibri"/>
        </w:rPr>
        <w:t xml:space="preserve">, ensuring that those at risk have access to appropriate support. Clear pathways for accessing interventions, improving the utilisation of resources to support </w:t>
      </w:r>
      <w:r w:rsidR="00310853">
        <w:rPr>
          <w:rFonts w:ascii="Calibri" w:hAnsi="Calibri" w:cs="Calibri"/>
        </w:rPr>
        <w:t>children</w:t>
      </w:r>
      <w:r w:rsidRPr="001B419D">
        <w:rPr>
          <w:rFonts w:ascii="Calibri" w:hAnsi="Calibri" w:cs="Calibri"/>
        </w:rPr>
        <w:t>.</w:t>
      </w:r>
    </w:p>
    <w:p w14:paraId="1FC03509" w14:textId="60E75F49" w:rsidR="00465B20" w:rsidRPr="001B419D" w:rsidRDefault="00465B20" w:rsidP="00310853">
      <w:pPr>
        <w:pStyle w:val="ListParagraph"/>
        <w:numPr>
          <w:ilvl w:val="0"/>
          <w:numId w:val="18"/>
        </w:numPr>
        <w:jc w:val="both"/>
        <w:rPr>
          <w:rFonts w:ascii="Calibri" w:hAnsi="Calibri" w:cs="Calibri"/>
          <w:b/>
          <w:bCs/>
        </w:rPr>
      </w:pPr>
      <w:r w:rsidRPr="001B419D">
        <w:rPr>
          <w:rFonts w:ascii="Calibri" w:hAnsi="Calibri" w:cs="Calibri"/>
          <w:b/>
          <w:bCs/>
        </w:rPr>
        <w:t xml:space="preserve">Conduct Analysis: </w:t>
      </w:r>
      <w:r w:rsidRPr="001B419D">
        <w:rPr>
          <w:rFonts w:ascii="Calibri" w:hAnsi="Calibri" w:cs="Calibri"/>
        </w:rPr>
        <w:t>Regular analysis of the YJS cohort to identify overlaps and inform collaboration strategies, leading to more targeted and effective interventions.</w:t>
      </w:r>
      <w:r w:rsidRPr="001B419D">
        <w:rPr>
          <w:rFonts w:ascii="Calibri" w:hAnsi="Calibri" w:cs="Calibri"/>
          <w:b/>
          <w:bCs/>
        </w:rPr>
        <w:t xml:space="preserve"> </w:t>
      </w:r>
      <w:r w:rsidRPr="001B419D">
        <w:rPr>
          <w:rFonts w:ascii="Calibri" w:hAnsi="Calibri" w:cs="Calibri"/>
        </w:rPr>
        <w:t>Use of data insights to guide strategic planning and resource allocation, enhancing the overall effectiveness of the service.</w:t>
      </w:r>
    </w:p>
    <w:p w14:paraId="7076242C" w14:textId="77777777" w:rsidR="00722AB5" w:rsidRPr="001B419D" w:rsidRDefault="00722AB5" w:rsidP="00234E88">
      <w:pPr>
        <w:ind w:left="360"/>
        <w:jc w:val="both"/>
        <w:rPr>
          <w:rFonts w:ascii="Calibri" w:hAnsi="Calibri" w:cs="Calibri"/>
        </w:rPr>
      </w:pPr>
    </w:p>
    <w:p w14:paraId="60B0B02D" w14:textId="77777777" w:rsidR="005D5E67" w:rsidRPr="00B92250" w:rsidRDefault="005D5E67" w:rsidP="00310853">
      <w:pPr>
        <w:numPr>
          <w:ilvl w:val="0"/>
          <w:numId w:val="12"/>
        </w:numPr>
        <w:jc w:val="both"/>
        <w:rPr>
          <w:rFonts w:ascii="Calibri" w:hAnsi="Calibri" w:cs="Calibri"/>
        </w:rPr>
      </w:pPr>
      <w:r w:rsidRPr="005D5E67">
        <w:rPr>
          <w:rFonts w:ascii="Calibri" w:hAnsi="Calibri" w:cs="Calibri"/>
          <w:b/>
          <w:bCs/>
        </w:rPr>
        <w:t>Children from Over-Represented Groups</w:t>
      </w:r>
    </w:p>
    <w:p w14:paraId="0717E6D0" w14:textId="0087C20D" w:rsidR="000D31BE" w:rsidRPr="001B419D" w:rsidRDefault="000D31BE" w:rsidP="00B92250">
      <w:pPr>
        <w:jc w:val="both"/>
        <w:rPr>
          <w:rFonts w:ascii="Calibri" w:hAnsi="Calibri" w:cs="Calibri"/>
        </w:rPr>
      </w:pPr>
      <w:r w:rsidRPr="00B92250">
        <w:rPr>
          <w:rFonts w:ascii="Calibri" w:hAnsi="Calibri" w:cs="Calibri"/>
        </w:rPr>
        <w:t xml:space="preserve">This remains ongoing from our 2024 – 2027 plan. Over the coming year we intend to continue to develop our work around </w:t>
      </w:r>
      <w:r>
        <w:rPr>
          <w:rFonts w:ascii="Calibri" w:hAnsi="Calibri" w:cs="Calibri"/>
        </w:rPr>
        <w:t>disproportionality</w:t>
      </w:r>
      <w:r w:rsidRPr="001B419D">
        <w:rPr>
          <w:rFonts w:ascii="Calibri" w:hAnsi="Calibri" w:cs="Calibri"/>
        </w:rPr>
        <w:t>.</w:t>
      </w:r>
    </w:p>
    <w:p w14:paraId="41B688E6" w14:textId="77777777" w:rsidR="00BB1BAD" w:rsidRDefault="00BB1BAD" w:rsidP="00BB1BAD">
      <w:pPr>
        <w:jc w:val="both"/>
        <w:rPr>
          <w:rFonts w:ascii="Calibri" w:hAnsi="Calibri" w:cs="Calibri"/>
          <w:b/>
          <w:bCs/>
        </w:rPr>
      </w:pPr>
      <w:r w:rsidRPr="001B419D">
        <w:rPr>
          <w:rFonts w:ascii="Calibri" w:hAnsi="Calibri" w:cs="Calibri"/>
          <w:b/>
          <w:bCs/>
        </w:rPr>
        <w:t xml:space="preserve">To achieve this, we will: </w:t>
      </w:r>
    </w:p>
    <w:p w14:paraId="0600689B" w14:textId="77777777" w:rsidR="00560731" w:rsidRPr="00762368" w:rsidRDefault="00560731" w:rsidP="00310853">
      <w:pPr>
        <w:pStyle w:val="ListBullet"/>
        <w:numPr>
          <w:ilvl w:val="0"/>
          <w:numId w:val="19"/>
        </w:numPr>
        <w:jc w:val="both"/>
        <w:rPr>
          <w:rFonts w:ascii="Calibri" w:hAnsi="Calibri" w:cs="Calibri"/>
          <w:shd w:val="clear" w:color="auto" w:fill="FFFFFF"/>
        </w:rPr>
      </w:pPr>
      <w:r w:rsidRPr="00560731">
        <w:rPr>
          <w:rFonts w:ascii="Calibri" w:hAnsi="Calibri" w:cs="Calibri"/>
          <w:b/>
          <w:bCs/>
          <w:shd w:val="clear" w:color="auto" w:fill="FFFFFF"/>
        </w:rPr>
        <w:t>Diversity Strategy</w:t>
      </w:r>
      <w:r w:rsidRPr="00560731">
        <w:rPr>
          <w:rFonts w:ascii="Calibri" w:hAnsi="Calibri" w:cs="Calibri"/>
          <w:shd w:val="clear" w:color="auto" w:fill="FFFFFF"/>
        </w:rPr>
        <w:t xml:space="preserve">: Continue to implement the joint Diversity Strategy and Framework developed with Nottinghamshire </w:t>
      </w:r>
      <w:r w:rsidRPr="00762368">
        <w:rPr>
          <w:rFonts w:ascii="Calibri" w:hAnsi="Calibri" w:cs="Calibri"/>
          <w:shd w:val="clear" w:color="auto" w:fill="FFFFFF"/>
        </w:rPr>
        <w:t>YJS, focusing on transparency, accountability, and trust.</w:t>
      </w:r>
    </w:p>
    <w:p w14:paraId="58B9B795" w14:textId="77777777" w:rsidR="00560731" w:rsidRPr="00762368" w:rsidRDefault="00560731" w:rsidP="00310853">
      <w:pPr>
        <w:pStyle w:val="ListBullet"/>
        <w:numPr>
          <w:ilvl w:val="0"/>
          <w:numId w:val="19"/>
        </w:numPr>
        <w:jc w:val="both"/>
        <w:rPr>
          <w:rFonts w:ascii="Calibri" w:hAnsi="Calibri" w:cs="Calibri"/>
          <w:shd w:val="clear" w:color="auto" w:fill="FFFFFF"/>
        </w:rPr>
      </w:pPr>
      <w:r w:rsidRPr="00762368">
        <w:rPr>
          <w:rFonts w:ascii="Calibri" w:hAnsi="Calibri" w:cs="Calibri"/>
          <w:b/>
          <w:bCs/>
          <w:shd w:val="clear" w:color="auto" w:fill="FFFFFF"/>
        </w:rPr>
        <w:t>Inclusive Services</w:t>
      </w:r>
      <w:r w:rsidRPr="00762368">
        <w:rPr>
          <w:rFonts w:ascii="Calibri" w:hAnsi="Calibri" w:cs="Calibri"/>
          <w:shd w:val="clear" w:color="auto" w:fill="FFFFFF"/>
        </w:rPr>
        <w:t>: Ensure services are inclusive and meet the diverse needs of children, taking into account their protected characteristics.</w:t>
      </w:r>
    </w:p>
    <w:p w14:paraId="67C4AE96" w14:textId="77777777" w:rsidR="00560731" w:rsidRPr="00762368" w:rsidRDefault="00560731" w:rsidP="00310853">
      <w:pPr>
        <w:pStyle w:val="ListBullet"/>
        <w:numPr>
          <w:ilvl w:val="0"/>
          <w:numId w:val="19"/>
        </w:numPr>
        <w:jc w:val="both"/>
        <w:rPr>
          <w:rFonts w:ascii="Calibri" w:hAnsi="Calibri" w:cs="Calibri"/>
          <w:shd w:val="clear" w:color="auto" w:fill="FFFFFF"/>
        </w:rPr>
      </w:pPr>
      <w:r w:rsidRPr="00762368">
        <w:rPr>
          <w:rFonts w:ascii="Calibri" w:hAnsi="Calibri" w:cs="Calibri"/>
          <w:b/>
          <w:bCs/>
          <w:shd w:val="clear" w:color="auto" w:fill="FFFFFF"/>
        </w:rPr>
        <w:t>Addressing Disproportionality</w:t>
      </w:r>
      <w:r w:rsidRPr="00762368">
        <w:rPr>
          <w:rFonts w:ascii="Calibri" w:hAnsi="Calibri" w:cs="Calibri"/>
          <w:shd w:val="clear" w:color="auto" w:fill="FFFFFF"/>
        </w:rPr>
        <w:t>: Take action to address disparities in outcomes for over-represented groups, ensuring that justice processes are fair and equitable.</w:t>
      </w:r>
    </w:p>
    <w:p w14:paraId="4622E29F" w14:textId="77777777" w:rsidR="00560731" w:rsidRPr="00762368" w:rsidRDefault="00560731" w:rsidP="00310853">
      <w:pPr>
        <w:pStyle w:val="TOC3"/>
        <w:numPr>
          <w:ilvl w:val="0"/>
          <w:numId w:val="19"/>
        </w:numPr>
        <w:rPr>
          <w:rFonts w:ascii="Calibri" w:hAnsi="Calibri" w:cs="Calibri"/>
        </w:rPr>
      </w:pPr>
      <w:r w:rsidRPr="00762368">
        <w:rPr>
          <w:rFonts w:ascii="Calibri" w:hAnsi="Calibri" w:cs="Calibri"/>
          <w:b/>
          <w:bCs/>
        </w:rPr>
        <w:t>Workforce:</w:t>
      </w:r>
      <w:r w:rsidRPr="00762368">
        <w:rPr>
          <w:rFonts w:ascii="Calibri" w:hAnsi="Calibri" w:cs="Calibri"/>
        </w:rPr>
        <w:t xml:space="preserve"> Ensure ongoing workforce development and training to empower staff to discuss/challenge/address racial bias. </w:t>
      </w:r>
    </w:p>
    <w:p w14:paraId="1413E6D9" w14:textId="77777777" w:rsidR="00560731" w:rsidRPr="00762368" w:rsidRDefault="00560731" w:rsidP="00762368">
      <w:pPr>
        <w:pStyle w:val="TOC3"/>
        <w:rPr>
          <w:rFonts w:ascii="Calibri" w:hAnsi="Calibri" w:cs="Calibri"/>
        </w:rPr>
      </w:pPr>
    </w:p>
    <w:p w14:paraId="1ACAB5A6" w14:textId="62E55C54" w:rsidR="00560731" w:rsidRPr="00762368" w:rsidRDefault="00560731" w:rsidP="00310853">
      <w:pPr>
        <w:pStyle w:val="TOC3"/>
        <w:numPr>
          <w:ilvl w:val="0"/>
          <w:numId w:val="19"/>
        </w:numPr>
        <w:rPr>
          <w:rFonts w:ascii="Calibri" w:hAnsi="Calibri" w:cs="Calibri"/>
        </w:rPr>
      </w:pPr>
      <w:r w:rsidRPr="00762368">
        <w:rPr>
          <w:rFonts w:ascii="Calibri" w:hAnsi="Calibri" w:cs="Calibri"/>
          <w:b/>
          <w:bCs/>
        </w:rPr>
        <w:t xml:space="preserve">Data </w:t>
      </w:r>
      <w:r w:rsidRPr="00762368">
        <w:rPr>
          <w:rFonts w:ascii="Calibri" w:hAnsi="Calibri" w:cs="Calibri"/>
        </w:rPr>
        <w:t xml:space="preserve">Strengthen data collection on Childview and data sharing with partners and make effective use of the disproportionality toolkit to support the YJS to address racial disparity and monitor and review congruence of OoCD decisions. </w:t>
      </w:r>
    </w:p>
    <w:p w14:paraId="7C036C5F" w14:textId="77777777" w:rsidR="00560731" w:rsidRPr="00762368" w:rsidRDefault="00560731" w:rsidP="00BB1BAD">
      <w:pPr>
        <w:jc w:val="both"/>
        <w:rPr>
          <w:rFonts w:ascii="Calibri" w:hAnsi="Calibri" w:cs="Calibri"/>
          <w:b/>
          <w:bCs/>
        </w:rPr>
      </w:pPr>
    </w:p>
    <w:p w14:paraId="19E0AD49" w14:textId="56D672EA" w:rsidR="00BB1BAD" w:rsidRPr="00762368" w:rsidRDefault="00BB1BAD" w:rsidP="00BB1BAD">
      <w:pPr>
        <w:jc w:val="both"/>
        <w:rPr>
          <w:rFonts w:ascii="Calibri" w:hAnsi="Calibri" w:cs="Calibri"/>
          <w:b/>
          <w:bCs/>
        </w:rPr>
      </w:pPr>
      <w:r w:rsidRPr="00762368">
        <w:rPr>
          <w:rFonts w:ascii="Calibri" w:hAnsi="Calibri" w:cs="Calibri"/>
          <w:b/>
          <w:bCs/>
        </w:rPr>
        <w:t>Required outcome:</w:t>
      </w:r>
    </w:p>
    <w:p w14:paraId="38C01873" w14:textId="7B32BAFD" w:rsidR="00BB1BAD" w:rsidRPr="00762368" w:rsidRDefault="00BB1BAD" w:rsidP="00310853">
      <w:pPr>
        <w:pStyle w:val="TOC3"/>
        <w:numPr>
          <w:ilvl w:val="0"/>
          <w:numId w:val="20"/>
        </w:numPr>
        <w:rPr>
          <w:rFonts w:ascii="Calibri" w:hAnsi="Calibri" w:cs="Calibri"/>
        </w:rPr>
      </w:pPr>
      <w:r w:rsidRPr="00762368">
        <w:rPr>
          <w:rFonts w:ascii="Calibri" w:hAnsi="Calibri" w:cs="Calibri"/>
        </w:rPr>
        <w:t xml:space="preserve">Reduction in numbers of </w:t>
      </w:r>
      <w:r w:rsidR="00BE082F" w:rsidRPr="00762368">
        <w:rPr>
          <w:rFonts w:ascii="Calibri" w:hAnsi="Calibri" w:cs="Calibri"/>
        </w:rPr>
        <w:t>Black</w:t>
      </w:r>
      <w:r w:rsidRPr="00762368">
        <w:rPr>
          <w:rFonts w:ascii="Calibri" w:hAnsi="Calibri" w:cs="Calibri"/>
        </w:rPr>
        <w:t>, mixed heritage and minority ethnic groups</w:t>
      </w:r>
      <w:r w:rsidRPr="00762368" w:rsidDel="000C10B3">
        <w:rPr>
          <w:rFonts w:ascii="Calibri" w:hAnsi="Calibri" w:cs="Calibri"/>
        </w:rPr>
        <w:t xml:space="preserve"> </w:t>
      </w:r>
      <w:r w:rsidRPr="00762368">
        <w:rPr>
          <w:rFonts w:ascii="Calibri" w:hAnsi="Calibri" w:cs="Calibri"/>
        </w:rPr>
        <w:t xml:space="preserve">receiving statutory outcomes. </w:t>
      </w:r>
    </w:p>
    <w:p w14:paraId="24E8B4B6" w14:textId="77777777" w:rsidR="00560731" w:rsidRPr="00762368" w:rsidRDefault="00560731" w:rsidP="00560731">
      <w:pPr>
        <w:rPr>
          <w:rFonts w:ascii="Calibri" w:hAnsi="Calibri" w:cs="Calibri"/>
        </w:rPr>
      </w:pPr>
    </w:p>
    <w:p w14:paraId="756390E0" w14:textId="77777777" w:rsidR="005D5E67" w:rsidRPr="00ED1500" w:rsidRDefault="005D5E67" w:rsidP="00310853">
      <w:pPr>
        <w:numPr>
          <w:ilvl w:val="0"/>
          <w:numId w:val="12"/>
        </w:numPr>
        <w:jc w:val="both"/>
        <w:rPr>
          <w:rFonts w:ascii="Calibri" w:hAnsi="Calibri" w:cs="Calibri"/>
        </w:rPr>
      </w:pPr>
      <w:r w:rsidRPr="00ED1500">
        <w:rPr>
          <w:rFonts w:ascii="Calibri" w:hAnsi="Calibri" w:cs="Calibri"/>
          <w:b/>
          <w:bCs/>
        </w:rPr>
        <w:t>First-Time Entrants / Diversion</w:t>
      </w:r>
    </w:p>
    <w:p w14:paraId="603F2CAD" w14:textId="5F6E1F06" w:rsidR="00EC51A1" w:rsidRDefault="00EC51A1" w:rsidP="00EC51A1">
      <w:pPr>
        <w:jc w:val="both"/>
        <w:rPr>
          <w:rFonts w:ascii="Calibri" w:hAnsi="Calibri" w:cs="Calibri"/>
        </w:rPr>
      </w:pPr>
      <w:r w:rsidRPr="00ED1500">
        <w:rPr>
          <w:rFonts w:ascii="Calibri" w:hAnsi="Calibri" w:cs="Calibri"/>
        </w:rPr>
        <w:t>This remains ongoing from our 2024 – 2027 plan</w:t>
      </w:r>
      <w:r w:rsidR="00AA19FA" w:rsidRPr="00ED1500">
        <w:rPr>
          <w:rFonts w:ascii="Calibri" w:hAnsi="Calibri" w:cs="Calibri"/>
        </w:rPr>
        <w:t xml:space="preserve">. </w:t>
      </w:r>
      <w:r w:rsidRPr="00ED1500">
        <w:rPr>
          <w:rFonts w:ascii="Calibri" w:hAnsi="Calibri" w:cs="Calibri"/>
        </w:rPr>
        <w:t>Over the coming year we intend to continue to develop our work around FTEs and strengthen our diversionary options.</w:t>
      </w:r>
    </w:p>
    <w:p w14:paraId="0FB34143" w14:textId="77777777" w:rsidR="00762368" w:rsidRDefault="00762368" w:rsidP="00310853">
      <w:pPr>
        <w:pStyle w:val="ListBullet"/>
        <w:numPr>
          <w:ilvl w:val="0"/>
          <w:numId w:val="21"/>
        </w:numPr>
        <w:jc w:val="both"/>
        <w:rPr>
          <w:rFonts w:ascii="Calibri" w:hAnsi="Calibri" w:cs="Calibri"/>
          <w:shd w:val="clear" w:color="auto" w:fill="FFFFFF"/>
        </w:rPr>
      </w:pPr>
      <w:r w:rsidRPr="00ED1500">
        <w:rPr>
          <w:rFonts w:ascii="Calibri" w:hAnsi="Calibri" w:cs="Calibri"/>
          <w:b/>
          <w:bCs/>
          <w:shd w:val="clear" w:color="auto" w:fill="FFFFFF"/>
        </w:rPr>
        <w:t>Diversion Programs</w:t>
      </w:r>
      <w:r w:rsidRPr="00ED1500">
        <w:rPr>
          <w:rFonts w:ascii="Calibri" w:hAnsi="Calibri" w:cs="Calibri"/>
          <w:shd w:val="clear" w:color="auto" w:fill="FFFFFF"/>
        </w:rPr>
        <w:t>: Expand and enhance diversion programs to reduce the number of first-time entrants into the youth justice system. This includes developing new initiatives and improving existing ones.</w:t>
      </w:r>
    </w:p>
    <w:p w14:paraId="6ADB7065" w14:textId="77777777" w:rsidR="00762368" w:rsidRDefault="00762368" w:rsidP="00310853">
      <w:pPr>
        <w:pStyle w:val="ListBullet"/>
        <w:numPr>
          <w:ilvl w:val="0"/>
          <w:numId w:val="21"/>
        </w:numPr>
        <w:jc w:val="both"/>
        <w:rPr>
          <w:rFonts w:ascii="Calibri" w:hAnsi="Calibri" w:cs="Calibri"/>
          <w:shd w:val="clear" w:color="auto" w:fill="FFFFFF"/>
        </w:rPr>
      </w:pPr>
      <w:r w:rsidRPr="00ED1500">
        <w:rPr>
          <w:rFonts w:ascii="Calibri" w:hAnsi="Calibri" w:cs="Calibri"/>
          <w:b/>
          <w:bCs/>
          <w:shd w:val="clear" w:color="auto" w:fill="FFFFFF"/>
        </w:rPr>
        <w:t>Collaboration with Police and CPS</w:t>
      </w:r>
      <w:r w:rsidRPr="00ED1500">
        <w:rPr>
          <w:rFonts w:ascii="Calibri" w:hAnsi="Calibri" w:cs="Calibri"/>
          <w:shd w:val="clear" w:color="auto" w:fill="FFFFFF"/>
        </w:rPr>
        <w:t>: Work closely with the police and Crown Prosecution Service to reform the Out of Court Disposal process, ensuring it is</w:t>
      </w:r>
      <w:r w:rsidRPr="00190EE6">
        <w:rPr>
          <w:rFonts w:ascii="Calibri" w:hAnsi="Calibri" w:cs="Calibri"/>
          <w:shd w:val="clear" w:color="auto" w:fill="FFFFFF"/>
        </w:rPr>
        <w:t xml:space="preserve"> f</w:t>
      </w:r>
      <w:r w:rsidRPr="00ED1500">
        <w:rPr>
          <w:rFonts w:ascii="Calibri" w:hAnsi="Calibri" w:cs="Calibri"/>
          <w:shd w:val="clear" w:color="auto" w:fill="FFFFFF"/>
        </w:rPr>
        <w:t>air and effective.</w:t>
      </w:r>
    </w:p>
    <w:p w14:paraId="7F73B059" w14:textId="77777777" w:rsidR="00762368" w:rsidRDefault="00762368" w:rsidP="00310853">
      <w:pPr>
        <w:pStyle w:val="ListBullet"/>
        <w:numPr>
          <w:ilvl w:val="0"/>
          <w:numId w:val="21"/>
        </w:numPr>
        <w:jc w:val="both"/>
        <w:rPr>
          <w:rFonts w:ascii="Calibri" w:hAnsi="Calibri" w:cs="Calibri"/>
          <w:shd w:val="clear" w:color="auto" w:fill="FFFFFF"/>
        </w:rPr>
      </w:pPr>
      <w:r w:rsidRPr="00ED1500">
        <w:rPr>
          <w:rFonts w:ascii="Calibri" w:hAnsi="Calibri" w:cs="Calibri"/>
          <w:b/>
          <w:bCs/>
          <w:shd w:val="clear" w:color="auto" w:fill="FFFFFF"/>
        </w:rPr>
        <w:t>Education and Awareness</w:t>
      </w:r>
      <w:r w:rsidRPr="00ED1500">
        <w:rPr>
          <w:rFonts w:ascii="Calibri" w:hAnsi="Calibri" w:cs="Calibri"/>
          <w:shd w:val="clear" w:color="auto" w:fill="FFFFFF"/>
        </w:rPr>
        <w:t xml:space="preserve">: Increase awareness among education providers </w:t>
      </w:r>
      <w:r w:rsidRPr="00190EE6">
        <w:rPr>
          <w:rFonts w:ascii="Calibri" w:hAnsi="Calibri" w:cs="Calibri"/>
          <w:shd w:val="clear" w:color="auto" w:fill="FFFFFF"/>
        </w:rPr>
        <w:t xml:space="preserve">and partners </w:t>
      </w:r>
      <w:r w:rsidRPr="00ED1500">
        <w:rPr>
          <w:rFonts w:ascii="Calibri" w:hAnsi="Calibri" w:cs="Calibri"/>
          <w:shd w:val="clear" w:color="auto" w:fill="FFFFFF"/>
        </w:rPr>
        <w:t>about early intervention and diversion options, ensuring they are equipped to support at-risk children.</w:t>
      </w:r>
    </w:p>
    <w:p w14:paraId="144148A3" w14:textId="77777777" w:rsidR="00762368" w:rsidRPr="00190EE6" w:rsidRDefault="00762368" w:rsidP="00310853">
      <w:pPr>
        <w:pStyle w:val="ListBullet"/>
        <w:numPr>
          <w:ilvl w:val="0"/>
          <w:numId w:val="21"/>
        </w:numPr>
        <w:jc w:val="both"/>
        <w:rPr>
          <w:rFonts w:ascii="Calibri" w:hAnsi="Calibri" w:cs="Calibri"/>
        </w:rPr>
      </w:pPr>
      <w:r w:rsidRPr="00190EE6">
        <w:rPr>
          <w:rFonts w:ascii="Calibri" w:hAnsi="Calibri" w:cs="Calibri"/>
          <w:b/>
          <w:bCs/>
        </w:rPr>
        <w:lastRenderedPageBreak/>
        <w:t xml:space="preserve">Deferred </w:t>
      </w:r>
      <w:r w:rsidRPr="00ED1500">
        <w:rPr>
          <w:rFonts w:ascii="Calibri" w:hAnsi="Calibri" w:cs="Calibri"/>
          <w:b/>
          <w:bCs/>
        </w:rPr>
        <w:t>P</w:t>
      </w:r>
      <w:r w:rsidRPr="00190EE6">
        <w:rPr>
          <w:rFonts w:ascii="Calibri" w:hAnsi="Calibri" w:cs="Calibri"/>
          <w:b/>
          <w:bCs/>
        </w:rPr>
        <w:t>rosecution:</w:t>
      </w:r>
      <w:r w:rsidRPr="00ED1500">
        <w:rPr>
          <w:rFonts w:ascii="Calibri" w:hAnsi="Calibri" w:cs="Calibri"/>
          <w:b/>
          <w:bCs/>
        </w:rPr>
        <w:t xml:space="preserve"> </w:t>
      </w:r>
      <w:r w:rsidRPr="00190EE6">
        <w:rPr>
          <w:rFonts w:ascii="Calibri" w:hAnsi="Calibri" w:cs="Calibri"/>
        </w:rPr>
        <w:t>E</w:t>
      </w:r>
      <w:r w:rsidRPr="00ED1500">
        <w:rPr>
          <w:rFonts w:ascii="Calibri" w:hAnsi="Calibri" w:cs="Calibri"/>
        </w:rPr>
        <w:t>xplore the options of further expanding diversion to include a deferred prosecution scheme to bring previously excluded offences into scope.</w:t>
      </w:r>
      <w:r>
        <w:rPr>
          <w:rFonts w:ascii="Calibri" w:hAnsi="Calibri" w:cs="Calibri"/>
        </w:rPr>
        <w:t xml:space="preserve"> </w:t>
      </w:r>
    </w:p>
    <w:p w14:paraId="278C43E6" w14:textId="00A29A65" w:rsidR="00762368" w:rsidRDefault="00762368" w:rsidP="00310853">
      <w:pPr>
        <w:pStyle w:val="ListBullet"/>
        <w:numPr>
          <w:ilvl w:val="0"/>
          <w:numId w:val="21"/>
        </w:numPr>
        <w:rPr>
          <w:rFonts w:ascii="Calibri" w:hAnsi="Calibri" w:cs="Calibri"/>
          <w:b/>
          <w:bCs/>
        </w:rPr>
      </w:pPr>
      <w:r w:rsidRPr="00190EE6">
        <w:rPr>
          <w:rFonts w:ascii="Calibri" w:hAnsi="Calibri" w:cs="Calibri"/>
          <w:b/>
          <w:bCs/>
        </w:rPr>
        <w:t xml:space="preserve">Partnership: </w:t>
      </w:r>
      <w:r w:rsidRPr="00190EE6">
        <w:rPr>
          <w:rFonts w:ascii="Calibri" w:hAnsi="Calibri" w:cs="Calibri"/>
        </w:rPr>
        <w:t>Strengthen links and referral pathways to statutory and community partners who support children at risk as an alternative to bringing the child into the Youth Justice System</w:t>
      </w:r>
      <w:r w:rsidR="00BE082F" w:rsidRPr="00190EE6">
        <w:rPr>
          <w:rFonts w:ascii="Calibri" w:hAnsi="Calibri" w:cs="Calibri"/>
        </w:rPr>
        <w:t xml:space="preserve">. </w:t>
      </w:r>
    </w:p>
    <w:p w14:paraId="4B158840" w14:textId="77777777" w:rsidR="00762368" w:rsidRDefault="00762368" w:rsidP="00310853">
      <w:pPr>
        <w:pStyle w:val="ListBullet"/>
        <w:numPr>
          <w:ilvl w:val="0"/>
          <w:numId w:val="21"/>
        </w:numPr>
        <w:rPr>
          <w:rFonts w:ascii="Calibri" w:hAnsi="Calibri" w:cs="Calibri"/>
        </w:rPr>
      </w:pPr>
      <w:r w:rsidRPr="00190EE6">
        <w:rPr>
          <w:rFonts w:ascii="Calibri" w:hAnsi="Calibri" w:cs="Calibri"/>
          <w:b/>
          <w:bCs/>
        </w:rPr>
        <w:t>Youth Development workers:</w:t>
      </w:r>
      <w:r w:rsidRPr="00ED1500">
        <w:rPr>
          <w:rFonts w:ascii="Calibri" w:hAnsi="Calibri" w:cs="Calibri"/>
        </w:rPr>
        <w:t xml:space="preserve"> </w:t>
      </w:r>
      <w:r w:rsidRPr="00190EE6">
        <w:rPr>
          <w:rFonts w:ascii="Calibri" w:hAnsi="Calibri" w:cs="Calibri"/>
        </w:rPr>
        <w:t>Strengthen collaborative work with the Youth Development workers to explore alternative interventions and access to voluntary and community resources community</w:t>
      </w:r>
      <w:r w:rsidRPr="00ED1500">
        <w:rPr>
          <w:rFonts w:ascii="Calibri" w:hAnsi="Calibri" w:cs="Calibri"/>
        </w:rPr>
        <w:t>.</w:t>
      </w:r>
      <w:r>
        <w:rPr>
          <w:rFonts w:ascii="Calibri" w:hAnsi="Calibri" w:cs="Calibri"/>
        </w:rPr>
        <w:t xml:space="preserve"> </w:t>
      </w:r>
    </w:p>
    <w:p w14:paraId="1418D3D9" w14:textId="77777777" w:rsidR="00762368" w:rsidRDefault="00762368" w:rsidP="00310853">
      <w:pPr>
        <w:pStyle w:val="ListBullet"/>
        <w:numPr>
          <w:ilvl w:val="0"/>
          <w:numId w:val="21"/>
        </w:numPr>
        <w:rPr>
          <w:rFonts w:ascii="Calibri" w:hAnsi="Calibri" w:cs="Calibri"/>
          <w:shd w:val="clear" w:color="auto" w:fill="FFFFFF"/>
        </w:rPr>
      </w:pPr>
      <w:r w:rsidRPr="00ED1500">
        <w:rPr>
          <w:rFonts w:ascii="Calibri" w:hAnsi="Calibri" w:cs="Calibri"/>
          <w:b/>
          <w:bCs/>
        </w:rPr>
        <w:t>Adolescence Family help workers:</w:t>
      </w:r>
      <w:r w:rsidRPr="00ED1500">
        <w:rPr>
          <w:rFonts w:ascii="Calibri" w:hAnsi="Calibri" w:cs="Calibri"/>
        </w:rPr>
        <w:t xml:space="preserve"> Induct and train the additional Adolescence Family help workers</w:t>
      </w:r>
      <w:r>
        <w:rPr>
          <w:rFonts w:ascii="Calibri" w:hAnsi="Calibri" w:cs="Calibri"/>
        </w:rPr>
        <w:t xml:space="preserve"> </w:t>
      </w:r>
      <w:r w:rsidRPr="00F6434C">
        <w:rPr>
          <w:rFonts w:ascii="Calibri" w:hAnsi="Calibri" w:cs="Calibri"/>
          <w:shd w:val="clear" w:color="auto" w:fill="FFFFFF"/>
        </w:rPr>
        <w:t>on delivering early intervention strategies effectively, ensuring they are equipped to identify and address issues before they escalate.</w:t>
      </w:r>
    </w:p>
    <w:p w14:paraId="1783E215" w14:textId="7896C91D" w:rsidR="00762368" w:rsidRPr="00F6434C" w:rsidRDefault="00762368" w:rsidP="00310853">
      <w:pPr>
        <w:pStyle w:val="ListBullet"/>
        <w:numPr>
          <w:ilvl w:val="0"/>
          <w:numId w:val="21"/>
        </w:numPr>
        <w:rPr>
          <w:rFonts w:ascii="Calibri" w:hAnsi="Calibri" w:cs="Calibri"/>
          <w:shd w:val="clear" w:color="auto" w:fill="FFFFFF"/>
        </w:rPr>
      </w:pPr>
      <w:r w:rsidRPr="00F6434C">
        <w:rPr>
          <w:rFonts w:ascii="Calibri" w:hAnsi="Calibri" w:cs="Calibri"/>
          <w:b/>
          <w:bCs/>
          <w:shd w:val="clear" w:color="auto" w:fill="FFFFFF"/>
        </w:rPr>
        <w:t>YFPP</w:t>
      </w:r>
      <w:r w:rsidRPr="00F6434C">
        <w:rPr>
          <w:rFonts w:ascii="Calibri" w:hAnsi="Calibri" w:cs="Calibri"/>
          <w:shd w:val="clear" w:color="auto" w:fill="FFFFFF"/>
        </w:rPr>
        <w:t xml:space="preserve">: </w:t>
      </w:r>
      <w:r>
        <w:rPr>
          <w:rFonts w:ascii="Calibri" w:hAnsi="Calibri" w:cs="Calibri"/>
          <w:shd w:val="clear" w:color="auto" w:fill="FFFFFF"/>
        </w:rPr>
        <w:t>Support the i</w:t>
      </w:r>
      <w:r w:rsidRPr="00F6434C">
        <w:rPr>
          <w:rFonts w:ascii="Calibri" w:hAnsi="Calibri" w:cs="Calibri"/>
          <w:shd w:val="clear" w:color="auto" w:fill="FFFFFF"/>
        </w:rPr>
        <w:t xml:space="preserve">mplement the YFPP to enhance systems for identifying and supporting at-risk </w:t>
      </w:r>
      <w:r>
        <w:rPr>
          <w:rFonts w:ascii="Calibri" w:hAnsi="Calibri" w:cs="Calibri"/>
          <w:shd w:val="clear" w:color="auto" w:fill="FFFFFF"/>
        </w:rPr>
        <w:t xml:space="preserve">children and young people, </w:t>
      </w:r>
      <w:r w:rsidRPr="00F6434C">
        <w:rPr>
          <w:rFonts w:ascii="Calibri" w:hAnsi="Calibri" w:cs="Calibri"/>
          <w:shd w:val="clear" w:color="auto" w:fill="FFFFFF"/>
        </w:rPr>
        <w:t>preventing their involvement in crime</w:t>
      </w:r>
      <w:r w:rsidR="001937BC">
        <w:rPr>
          <w:rFonts w:ascii="Calibri" w:hAnsi="Calibri" w:cs="Calibri"/>
          <w:shd w:val="clear" w:color="auto" w:fill="FFFFFF"/>
        </w:rPr>
        <w:t xml:space="preserve"> and escalation to statutory services</w:t>
      </w:r>
      <w:r w:rsidRPr="00F6434C">
        <w:rPr>
          <w:rFonts w:ascii="Calibri" w:hAnsi="Calibri" w:cs="Calibri"/>
          <w:shd w:val="clear" w:color="auto" w:fill="FFFFFF"/>
        </w:rPr>
        <w:t>.</w:t>
      </w:r>
    </w:p>
    <w:p w14:paraId="537D6DD1" w14:textId="77777777" w:rsidR="000D31BE" w:rsidRPr="00762368" w:rsidRDefault="000D31BE" w:rsidP="000D31BE">
      <w:pPr>
        <w:jc w:val="both"/>
        <w:rPr>
          <w:rFonts w:ascii="Calibri" w:hAnsi="Calibri" w:cs="Calibri"/>
        </w:rPr>
      </w:pPr>
      <w:r w:rsidRPr="00762368">
        <w:rPr>
          <w:rFonts w:ascii="Calibri" w:hAnsi="Calibri" w:cs="Calibri"/>
          <w:b/>
          <w:bCs/>
        </w:rPr>
        <w:t>Required outcome:</w:t>
      </w:r>
    </w:p>
    <w:p w14:paraId="058DC238" w14:textId="38C00D5B" w:rsidR="000D31BE" w:rsidRPr="00762368" w:rsidRDefault="000D31BE" w:rsidP="00762368">
      <w:pPr>
        <w:pStyle w:val="TOC3"/>
        <w:rPr>
          <w:rFonts w:ascii="Calibri" w:hAnsi="Calibri" w:cs="Calibri"/>
        </w:rPr>
      </w:pPr>
      <w:r w:rsidRPr="00762368">
        <w:rPr>
          <w:rFonts w:ascii="Calibri" w:hAnsi="Calibri" w:cs="Calibri"/>
        </w:rPr>
        <w:t>Continued reduction in FTEs</w:t>
      </w:r>
      <w:r w:rsidR="00762368" w:rsidRPr="00762368">
        <w:rPr>
          <w:rFonts w:ascii="Calibri" w:hAnsi="Calibri" w:cs="Calibri"/>
        </w:rPr>
        <w:t xml:space="preserve"> and an i</w:t>
      </w:r>
      <w:r w:rsidRPr="00762368">
        <w:rPr>
          <w:rFonts w:ascii="Calibri" w:hAnsi="Calibri" w:cs="Calibri"/>
        </w:rPr>
        <w:t>ncreased use of diversionary outcomes with the relevant assessed level of support.</w:t>
      </w:r>
    </w:p>
    <w:p w14:paraId="422A94FC" w14:textId="77777777" w:rsidR="00762368" w:rsidRPr="00762368" w:rsidRDefault="00762368" w:rsidP="00762368">
      <w:pPr>
        <w:rPr>
          <w:rFonts w:ascii="Calibri" w:hAnsi="Calibri" w:cs="Calibri"/>
        </w:rPr>
      </w:pPr>
    </w:p>
    <w:p w14:paraId="1661DBCF" w14:textId="77777777" w:rsidR="00762368" w:rsidRPr="00762368" w:rsidRDefault="00762368" w:rsidP="00762368">
      <w:pPr>
        <w:rPr>
          <w:rFonts w:ascii="Calibri" w:hAnsi="Calibri" w:cs="Calibri"/>
        </w:rPr>
      </w:pPr>
    </w:p>
    <w:p w14:paraId="444B0279" w14:textId="77777777" w:rsidR="00762368" w:rsidRPr="00762368" w:rsidRDefault="00762368" w:rsidP="00762368">
      <w:pPr>
        <w:rPr>
          <w:rFonts w:ascii="Calibri" w:hAnsi="Calibri" w:cs="Calibri"/>
        </w:rPr>
      </w:pPr>
    </w:p>
    <w:p w14:paraId="4FB7FDBE" w14:textId="77777777" w:rsidR="00762368" w:rsidRDefault="00762368" w:rsidP="00762368"/>
    <w:p w14:paraId="17F404D7" w14:textId="77777777" w:rsidR="00762368" w:rsidRPr="00762368" w:rsidRDefault="00762368" w:rsidP="00762368"/>
    <w:p w14:paraId="15DF98E6" w14:textId="6AB9DD8B" w:rsidR="00B92250" w:rsidRDefault="00F14D06" w:rsidP="00310853">
      <w:pPr>
        <w:pStyle w:val="Heading1"/>
        <w:numPr>
          <w:ilvl w:val="0"/>
          <w:numId w:val="12"/>
        </w:numPr>
        <w:spacing w:after="320"/>
        <w:jc w:val="both"/>
        <w:rPr>
          <w:rFonts w:ascii="Calibri" w:hAnsi="Calibri" w:cs="Calibri"/>
          <w:color w:val="auto"/>
          <w:sz w:val="28"/>
          <w:szCs w:val="28"/>
        </w:rPr>
      </w:pPr>
      <w:bookmarkStart w:id="10" w:name="_Sign_off,_submission"/>
      <w:bookmarkStart w:id="11" w:name="_Toc161743502"/>
      <w:bookmarkEnd w:id="10"/>
      <w:r w:rsidRPr="00762368">
        <w:rPr>
          <w:rFonts w:ascii="Calibri" w:hAnsi="Calibri" w:cs="Calibri"/>
          <w:color w:val="auto"/>
          <w:sz w:val="28"/>
          <w:szCs w:val="28"/>
        </w:rPr>
        <w:lastRenderedPageBreak/>
        <w:t>Appendix</w:t>
      </w:r>
      <w:bookmarkEnd w:id="11"/>
    </w:p>
    <w:bookmarkStart w:id="12" w:name="_MON_1812528423"/>
    <w:bookmarkEnd w:id="12"/>
    <w:p w14:paraId="491D254B" w14:textId="0EF59BEA" w:rsidR="00D46AEC" w:rsidRDefault="006629C7" w:rsidP="00D46AEC">
      <w:pPr>
        <w:rPr>
          <w:rFonts w:ascii="Calibri" w:hAnsi="Calibri" w:cs="Calibri"/>
        </w:rPr>
      </w:pPr>
      <w:r>
        <w:object w:dxaOrig="1520" w:dyaOrig="987" w14:anchorId="6194F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Excel.Sheet.12" ShapeID="_x0000_i1025" DrawAspect="Icon" ObjectID="_1812784084" r:id="rId20"/>
        </w:object>
      </w:r>
      <w:bookmarkStart w:id="13" w:name="_MON_1812528427"/>
      <w:bookmarkEnd w:id="13"/>
      <w:r w:rsidR="00EB5275">
        <w:object w:dxaOrig="1520" w:dyaOrig="987" w14:anchorId="15CB3509">
          <v:shape id="_x0000_i1026" type="#_x0000_t75" style="width:75.75pt;height:49.5pt" o:ole="">
            <v:imagedata r:id="rId21" o:title=""/>
          </v:shape>
          <o:OLEObject Type="Embed" ProgID="Excel.Sheet.12" ShapeID="_x0000_i1026" DrawAspect="Icon" ObjectID="_1812784085" r:id="rId22"/>
        </w:object>
      </w:r>
    </w:p>
    <w:p w14:paraId="0A1E3789" w14:textId="77777777" w:rsidR="009D36A3" w:rsidRDefault="009D36A3" w:rsidP="00D46AEC">
      <w:pPr>
        <w:rPr>
          <w:rFonts w:ascii="Calibri" w:hAnsi="Calibri" w:cs="Calibri"/>
        </w:rPr>
      </w:pPr>
    </w:p>
    <w:p w14:paraId="463E4EAF" w14:textId="7A5F86C7" w:rsidR="00B2653A" w:rsidRPr="00D46AEC" w:rsidRDefault="00B2653A" w:rsidP="00B2653A"/>
    <w:sectPr w:rsidR="00B2653A" w:rsidRPr="00D46AEC" w:rsidSect="00912C6D">
      <w:headerReference w:type="default" r:id="rId23"/>
      <w:footerReference w:type="default" r:id="rId24"/>
      <w:pgSz w:w="11906" w:h="16838"/>
      <w:pgMar w:top="993" w:right="851" w:bottom="851" w:left="851" w:header="340" w:footer="3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B172" w14:textId="77777777" w:rsidR="00BA3454" w:rsidRDefault="00BA3454" w:rsidP="00AC0EDB">
      <w:pPr>
        <w:spacing w:after="0"/>
      </w:pPr>
      <w:r>
        <w:separator/>
      </w:r>
    </w:p>
  </w:endnote>
  <w:endnote w:type="continuationSeparator" w:id="0">
    <w:p w14:paraId="551E2676" w14:textId="77777777" w:rsidR="00BA3454" w:rsidRDefault="00BA3454" w:rsidP="00AC0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926859"/>
      <w:docPartObj>
        <w:docPartGallery w:val="Page Numbers (Bottom of Page)"/>
        <w:docPartUnique/>
      </w:docPartObj>
    </w:sdtPr>
    <w:sdtEndPr/>
    <w:sdtContent>
      <w:p w14:paraId="05A2FEA3" w14:textId="6713F121" w:rsidR="00E17967" w:rsidRDefault="00E17967">
        <w:pPr>
          <w:pStyle w:val="Footer"/>
        </w:pPr>
        <w:r>
          <w:fldChar w:fldCharType="begin"/>
        </w:r>
        <w:r>
          <w:instrText>PAGE   \* MERGEFORMAT</w:instrText>
        </w:r>
        <w:r>
          <w:fldChar w:fldCharType="separate"/>
        </w:r>
        <w:r>
          <w:t>2</w:t>
        </w:r>
        <w:r>
          <w:fldChar w:fldCharType="end"/>
        </w:r>
        <w:r>
          <w:t xml:space="preserve">                                                                                                       </w:t>
        </w:r>
        <w:r>
          <w:rPr>
            <w:noProof/>
          </w:rPr>
          <w:drawing>
            <wp:inline distT="0" distB="0" distL="0" distR="0" wp14:anchorId="38545956" wp14:editId="30302B24">
              <wp:extent cx="2599200" cy="331200"/>
              <wp:effectExtent l="0" t="0" r="0" b="0"/>
              <wp:docPr id="972261659" name="Picture 97226165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9200" cy="331200"/>
                      </a:xfrm>
                      <a:prstGeom prst="rect">
                        <a:avLst/>
                      </a:prstGeom>
                      <a:noFill/>
                      <a:ln>
                        <a:noFill/>
                      </a:ln>
                    </pic:spPr>
                  </pic:pic>
                </a:graphicData>
              </a:graphic>
            </wp:inline>
          </w:drawing>
        </w:r>
        <w:r>
          <w:t xml:space="preserve">                   </w:t>
        </w:r>
      </w:p>
    </w:sdtContent>
  </w:sdt>
  <w:p w14:paraId="2E37AC4E" w14:textId="6C3FDD5C" w:rsidR="007675B6" w:rsidRDefault="007675B6" w:rsidP="003A09BC">
    <w:pPr>
      <w:pStyle w:val="Footer"/>
      <w:ind w:left="-1418"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728B" w14:textId="77777777" w:rsidR="00BA3454" w:rsidRDefault="00BA3454" w:rsidP="00AC0EDB">
      <w:pPr>
        <w:spacing w:after="0"/>
      </w:pPr>
      <w:r>
        <w:separator/>
      </w:r>
    </w:p>
  </w:footnote>
  <w:footnote w:type="continuationSeparator" w:id="0">
    <w:p w14:paraId="7E178E05" w14:textId="77777777" w:rsidR="00BA3454" w:rsidRDefault="00BA3454" w:rsidP="00AC0E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CEFF" w14:textId="4A5E6DCC" w:rsidR="007675B6" w:rsidRDefault="007675B6" w:rsidP="003A09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AEB"/>
    <w:multiLevelType w:val="hybridMultilevel"/>
    <w:tmpl w:val="03D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85268"/>
    <w:multiLevelType w:val="multilevel"/>
    <w:tmpl w:val="5C88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11A78"/>
    <w:multiLevelType w:val="multilevel"/>
    <w:tmpl w:val="598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95E4D"/>
    <w:multiLevelType w:val="hybridMultilevel"/>
    <w:tmpl w:val="01AC90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B0338"/>
    <w:multiLevelType w:val="hybridMultilevel"/>
    <w:tmpl w:val="F2D464BE"/>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A57125"/>
    <w:multiLevelType w:val="hybridMultilevel"/>
    <w:tmpl w:val="F2204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D34F3B"/>
    <w:multiLevelType w:val="multilevel"/>
    <w:tmpl w:val="EA9AD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B2901"/>
    <w:multiLevelType w:val="multilevel"/>
    <w:tmpl w:val="7A8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16057"/>
    <w:multiLevelType w:val="hybridMultilevel"/>
    <w:tmpl w:val="448AC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F7608F"/>
    <w:multiLevelType w:val="multilevel"/>
    <w:tmpl w:val="8CF405E4"/>
    <w:lvl w:ilvl="0">
      <w:start w:val="1"/>
      <w:numFmt w:val="decimal"/>
      <w:lvlText w:val="%1."/>
      <w:lvlJc w:val="left"/>
      <w:pPr>
        <w:ind w:left="720" w:hanging="360"/>
      </w:pPr>
      <w:rPr>
        <w:rFonts w:hint="default"/>
      </w:rPr>
    </w:lvl>
    <w:lvl w:ilvl="1">
      <w:start w:val="20"/>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C2060B"/>
    <w:multiLevelType w:val="multilevel"/>
    <w:tmpl w:val="FF526FBE"/>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00A1D"/>
    <w:multiLevelType w:val="multilevel"/>
    <w:tmpl w:val="5116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A3C97"/>
    <w:multiLevelType w:val="hybridMultilevel"/>
    <w:tmpl w:val="4D1807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D31ED"/>
    <w:multiLevelType w:val="hybridMultilevel"/>
    <w:tmpl w:val="279E3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F15F22"/>
    <w:multiLevelType w:val="hybridMultilevel"/>
    <w:tmpl w:val="DFEC17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13779"/>
    <w:multiLevelType w:val="multilevel"/>
    <w:tmpl w:val="996E9020"/>
    <w:lvl w:ilvl="0">
      <w:start w:val="1"/>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51C98"/>
    <w:multiLevelType w:val="multilevel"/>
    <w:tmpl w:val="4CA82EE6"/>
    <w:styleLink w:val="LFO27"/>
    <w:lvl w:ilvl="0">
      <w:numFmt w:val="bullet"/>
      <w:pStyle w:val="ListBullet2"/>
      <w:lvlText w:val=""/>
      <w:lvlJc w:val="left"/>
      <w:pPr>
        <w:ind w:left="425" w:hanging="425"/>
      </w:pPr>
      <w:rPr>
        <w:rFonts w:ascii="Symbol" w:hAnsi="Symbol"/>
        <w:b w:val="0"/>
        <w:i w:val="0"/>
        <w:color w:val="512480"/>
        <w:sz w:val="24"/>
      </w:rPr>
    </w:lvl>
    <w:lvl w:ilvl="1">
      <w:numFmt w:val="bullet"/>
      <w:lvlText w:val=""/>
      <w:lvlJc w:val="left"/>
      <w:pPr>
        <w:ind w:left="851" w:hanging="426"/>
      </w:pPr>
      <w:rPr>
        <w:rFonts w:ascii="Wingdings 2" w:hAnsi="Wingdings 2"/>
        <w:b/>
        <w:i w:val="0"/>
        <w:color w:val="512480"/>
        <w:sz w:val="12"/>
      </w:rPr>
    </w:lvl>
    <w:lvl w:ilvl="2">
      <w:numFmt w:val="bullet"/>
      <w:lvlText w:val="-"/>
      <w:lvlJc w:val="left"/>
      <w:pPr>
        <w:ind w:left="1276" w:hanging="425"/>
      </w:pPr>
      <w:rPr>
        <w:rFonts w:ascii="Arial Bold" w:hAnsi="Arial Bold"/>
        <w:b/>
        <w:i w:val="0"/>
        <w:color w:val="512480"/>
        <w:sz w:val="22"/>
      </w:rPr>
    </w:lvl>
    <w:lvl w:ilvl="3">
      <w:start w:val="1"/>
      <w:numFmt w:val="decimal"/>
      <w:lvlText w:val="(%4)"/>
      <w:lvlJc w:val="left"/>
      <w:pPr>
        <w:ind w:left="760" w:hanging="360"/>
      </w:pPr>
    </w:lvl>
    <w:lvl w:ilvl="4">
      <w:start w:val="1"/>
      <w:numFmt w:val="lowerLetter"/>
      <w:lvlText w:val="(%5)"/>
      <w:lvlJc w:val="left"/>
      <w:pPr>
        <w:ind w:left="1120" w:hanging="360"/>
      </w:pPr>
    </w:lvl>
    <w:lvl w:ilvl="5">
      <w:start w:val="1"/>
      <w:numFmt w:val="lowerRoman"/>
      <w:lvlText w:val="(%6)"/>
      <w:lvlJc w:val="left"/>
      <w:pPr>
        <w:ind w:left="1480" w:hanging="360"/>
      </w:pPr>
    </w:lvl>
    <w:lvl w:ilvl="6">
      <w:start w:val="1"/>
      <w:numFmt w:val="decimal"/>
      <w:lvlText w:val="%7."/>
      <w:lvlJc w:val="left"/>
      <w:pPr>
        <w:ind w:left="1840" w:hanging="360"/>
      </w:pPr>
    </w:lvl>
    <w:lvl w:ilvl="7">
      <w:start w:val="1"/>
      <w:numFmt w:val="lowerLetter"/>
      <w:lvlText w:val="%8."/>
      <w:lvlJc w:val="left"/>
      <w:pPr>
        <w:ind w:left="2200" w:hanging="360"/>
      </w:pPr>
    </w:lvl>
    <w:lvl w:ilvl="8">
      <w:start w:val="1"/>
      <w:numFmt w:val="lowerRoman"/>
      <w:lvlText w:val="%9."/>
      <w:lvlJc w:val="left"/>
      <w:pPr>
        <w:ind w:left="2560" w:hanging="360"/>
      </w:pPr>
    </w:lvl>
  </w:abstractNum>
  <w:abstractNum w:abstractNumId="17" w15:restartNumberingAfterBreak="0">
    <w:nsid w:val="6104317A"/>
    <w:multiLevelType w:val="multilevel"/>
    <w:tmpl w:val="7A8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054AD6"/>
    <w:multiLevelType w:val="hybridMultilevel"/>
    <w:tmpl w:val="533C76A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47427"/>
    <w:multiLevelType w:val="hybridMultilevel"/>
    <w:tmpl w:val="7A14BC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263D8C"/>
    <w:multiLevelType w:val="hybridMultilevel"/>
    <w:tmpl w:val="DB3E87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84FF0"/>
    <w:multiLevelType w:val="multilevel"/>
    <w:tmpl w:val="7A8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7F2641"/>
    <w:multiLevelType w:val="hybridMultilevel"/>
    <w:tmpl w:val="74D0E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1047383">
    <w:abstractNumId w:val="16"/>
  </w:num>
  <w:num w:numId="2" w16cid:durableId="1965500709">
    <w:abstractNumId w:val="22"/>
  </w:num>
  <w:num w:numId="3" w16cid:durableId="1412464463">
    <w:abstractNumId w:val="9"/>
  </w:num>
  <w:num w:numId="4" w16cid:durableId="941718165">
    <w:abstractNumId w:val="13"/>
  </w:num>
  <w:num w:numId="5" w16cid:durableId="1507212898">
    <w:abstractNumId w:val="8"/>
  </w:num>
  <w:num w:numId="6" w16cid:durableId="1519781673">
    <w:abstractNumId w:val="11"/>
  </w:num>
  <w:num w:numId="7" w16cid:durableId="2064866207">
    <w:abstractNumId w:val="6"/>
  </w:num>
  <w:num w:numId="8" w16cid:durableId="2106724386">
    <w:abstractNumId w:val="2"/>
  </w:num>
  <w:num w:numId="9" w16cid:durableId="62411310">
    <w:abstractNumId w:val="7"/>
  </w:num>
  <w:num w:numId="10" w16cid:durableId="1870022737">
    <w:abstractNumId w:val="21"/>
  </w:num>
  <w:num w:numId="11" w16cid:durableId="1670252308">
    <w:abstractNumId w:val="17"/>
  </w:num>
  <w:num w:numId="12" w16cid:durableId="1163812355">
    <w:abstractNumId w:val="1"/>
  </w:num>
  <w:num w:numId="13" w16cid:durableId="2071532461">
    <w:abstractNumId w:val="10"/>
  </w:num>
  <w:num w:numId="14" w16cid:durableId="1168250553">
    <w:abstractNumId w:val="18"/>
  </w:num>
  <w:num w:numId="15" w16cid:durableId="1726103464">
    <w:abstractNumId w:val="15"/>
  </w:num>
  <w:num w:numId="16" w16cid:durableId="567693539">
    <w:abstractNumId w:val="20"/>
  </w:num>
  <w:num w:numId="17" w16cid:durableId="505704343">
    <w:abstractNumId w:val="14"/>
  </w:num>
  <w:num w:numId="18" w16cid:durableId="1766412719">
    <w:abstractNumId w:val="19"/>
  </w:num>
  <w:num w:numId="19" w16cid:durableId="1232882509">
    <w:abstractNumId w:val="3"/>
  </w:num>
  <w:num w:numId="20" w16cid:durableId="487481429">
    <w:abstractNumId w:val="4"/>
  </w:num>
  <w:num w:numId="21" w16cid:durableId="116067009">
    <w:abstractNumId w:val="12"/>
  </w:num>
  <w:num w:numId="22" w16cid:durableId="762647046">
    <w:abstractNumId w:val="5"/>
  </w:num>
  <w:num w:numId="23" w16cid:durableId="65583696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DB"/>
    <w:rsid w:val="000010DD"/>
    <w:rsid w:val="000018F8"/>
    <w:rsid w:val="00003874"/>
    <w:rsid w:val="000057E4"/>
    <w:rsid w:val="00007827"/>
    <w:rsid w:val="0001353D"/>
    <w:rsid w:val="0001709C"/>
    <w:rsid w:val="00023CBF"/>
    <w:rsid w:val="0002581B"/>
    <w:rsid w:val="00025B67"/>
    <w:rsid w:val="00026CF3"/>
    <w:rsid w:val="00027217"/>
    <w:rsid w:val="00027ED0"/>
    <w:rsid w:val="00030E69"/>
    <w:rsid w:val="00035BBC"/>
    <w:rsid w:val="00037409"/>
    <w:rsid w:val="000408E9"/>
    <w:rsid w:val="000421D9"/>
    <w:rsid w:val="0004338A"/>
    <w:rsid w:val="00043971"/>
    <w:rsid w:val="00043BA0"/>
    <w:rsid w:val="00043BD3"/>
    <w:rsid w:val="00044C9C"/>
    <w:rsid w:val="000450FB"/>
    <w:rsid w:val="000464C1"/>
    <w:rsid w:val="00046D74"/>
    <w:rsid w:val="00047C51"/>
    <w:rsid w:val="000517F1"/>
    <w:rsid w:val="00054A4C"/>
    <w:rsid w:val="0006068C"/>
    <w:rsid w:val="000640B7"/>
    <w:rsid w:val="00064C75"/>
    <w:rsid w:val="00066AC3"/>
    <w:rsid w:val="00070174"/>
    <w:rsid w:val="00070369"/>
    <w:rsid w:val="0007137A"/>
    <w:rsid w:val="00072818"/>
    <w:rsid w:val="000742B0"/>
    <w:rsid w:val="000745EF"/>
    <w:rsid w:val="00076989"/>
    <w:rsid w:val="000822E9"/>
    <w:rsid w:val="00082E2B"/>
    <w:rsid w:val="000850E3"/>
    <w:rsid w:val="000855B6"/>
    <w:rsid w:val="00085D89"/>
    <w:rsid w:val="00090240"/>
    <w:rsid w:val="0009091F"/>
    <w:rsid w:val="00092C1D"/>
    <w:rsid w:val="0009468E"/>
    <w:rsid w:val="00094717"/>
    <w:rsid w:val="000953AD"/>
    <w:rsid w:val="000A08AA"/>
    <w:rsid w:val="000A108A"/>
    <w:rsid w:val="000A4465"/>
    <w:rsid w:val="000A49E1"/>
    <w:rsid w:val="000A5CAB"/>
    <w:rsid w:val="000A617E"/>
    <w:rsid w:val="000A642E"/>
    <w:rsid w:val="000B0F07"/>
    <w:rsid w:val="000B1BB9"/>
    <w:rsid w:val="000B27FA"/>
    <w:rsid w:val="000B4FC9"/>
    <w:rsid w:val="000B55FD"/>
    <w:rsid w:val="000C0303"/>
    <w:rsid w:val="000C10B3"/>
    <w:rsid w:val="000C10D2"/>
    <w:rsid w:val="000C1545"/>
    <w:rsid w:val="000C1AF0"/>
    <w:rsid w:val="000C1F15"/>
    <w:rsid w:val="000C21D7"/>
    <w:rsid w:val="000C30D9"/>
    <w:rsid w:val="000C3DD9"/>
    <w:rsid w:val="000C450D"/>
    <w:rsid w:val="000C5346"/>
    <w:rsid w:val="000C5482"/>
    <w:rsid w:val="000D0A8B"/>
    <w:rsid w:val="000D31BE"/>
    <w:rsid w:val="000D5529"/>
    <w:rsid w:val="000E06FE"/>
    <w:rsid w:val="000E22C1"/>
    <w:rsid w:val="000E2879"/>
    <w:rsid w:val="000E3CCA"/>
    <w:rsid w:val="000E5270"/>
    <w:rsid w:val="000E6285"/>
    <w:rsid w:val="000F03EB"/>
    <w:rsid w:val="000F0EBD"/>
    <w:rsid w:val="000F158D"/>
    <w:rsid w:val="000F47FB"/>
    <w:rsid w:val="000F4BA2"/>
    <w:rsid w:val="000F60E2"/>
    <w:rsid w:val="000F64FB"/>
    <w:rsid w:val="00100D38"/>
    <w:rsid w:val="00101444"/>
    <w:rsid w:val="00101693"/>
    <w:rsid w:val="0010241E"/>
    <w:rsid w:val="00102848"/>
    <w:rsid w:val="001029EC"/>
    <w:rsid w:val="001033DC"/>
    <w:rsid w:val="00104317"/>
    <w:rsid w:val="00107657"/>
    <w:rsid w:val="00113A72"/>
    <w:rsid w:val="00116318"/>
    <w:rsid w:val="00121E54"/>
    <w:rsid w:val="00124E13"/>
    <w:rsid w:val="00125DCD"/>
    <w:rsid w:val="00132806"/>
    <w:rsid w:val="00133D3D"/>
    <w:rsid w:val="0013638B"/>
    <w:rsid w:val="00136520"/>
    <w:rsid w:val="00136A36"/>
    <w:rsid w:val="00136B71"/>
    <w:rsid w:val="00137634"/>
    <w:rsid w:val="00140B69"/>
    <w:rsid w:val="0014202B"/>
    <w:rsid w:val="00142686"/>
    <w:rsid w:val="00142D8C"/>
    <w:rsid w:val="00142F43"/>
    <w:rsid w:val="00143A77"/>
    <w:rsid w:val="00145088"/>
    <w:rsid w:val="00145150"/>
    <w:rsid w:val="00146372"/>
    <w:rsid w:val="00150C5F"/>
    <w:rsid w:val="00156961"/>
    <w:rsid w:val="00161E43"/>
    <w:rsid w:val="0016311A"/>
    <w:rsid w:val="00164351"/>
    <w:rsid w:val="00174541"/>
    <w:rsid w:val="0017533E"/>
    <w:rsid w:val="001764BD"/>
    <w:rsid w:val="00177C1E"/>
    <w:rsid w:val="00182497"/>
    <w:rsid w:val="00183418"/>
    <w:rsid w:val="00184E03"/>
    <w:rsid w:val="00184E39"/>
    <w:rsid w:val="001864F2"/>
    <w:rsid w:val="001928A7"/>
    <w:rsid w:val="00193013"/>
    <w:rsid w:val="001937BC"/>
    <w:rsid w:val="00193FB6"/>
    <w:rsid w:val="00194F0E"/>
    <w:rsid w:val="0019740E"/>
    <w:rsid w:val="00197AAC"/>
    <w:rsid w:val="001A1648"/>
    <w:rsid w:val="001A2115"/>
    <w:rsid w:val="001A4E59"/>
    <w:rsid w:val="001A4E90"/>
    <w:rsid w:val="001A6893"/>
    <w:rsid w:val="001A70C0"/>
    <w:rsid w:val="001B0080"/>
    <w:rsid w:val="001B096D"/>
    <w:rsid w:val="001B0A5B"/>
    <w:rsid w:val="001B419D"/>
    <w:rsid w:val="001B5803"/>
    <w:rsid w:val="001B5ADB"/>
    <w:rsid w:val="001B6386"/>
    <w:rsid w:val="001B63DB"/>
    <w:rsid w:val="001B6B9C"/>
    <w:rsid w:val="001C2094"/>
    <w:rsid w:val="001C28D3"/>
    <w:rsid w:val="001C30F6"/>
    <w:rsid w:val="001C4A1F"/>
    <w:rsid w:val="001C58EE"/>
    <w:rsid w:val="001D00BD"/>
    <w:rsid w:val="001D2069"/>
    <w:rsid w:val="001D476F"/>
    <w:rsid w:val="001D592C"/>
    <w:rsid w:val="001D6D78"/>
    <w:rsid w:val="001D71A3"/>
    <w:rsid w:val="001D7865"/>
    <w:rsid w:val="001E009A"/>
    <w:rsid w:val="001E2029"/>
    <w:rsid w:val="001E2B80"/>
    <w:rsid w:val="001E2DA8"/>
    <w:rsid w:val="001E4A84"/>
    <w:rsid w:val="001E617E"/>
    <w:rsid w:val="001F0F3E"/>
    <w:rsid w:val="002011C5"/>
    <w:rsid w:val="00204FF3"/>
    <w:rsid w:val="00205567"/>
    <w:rsid w:val="002112D7"/>
    <w:rsid w:val="00214057"/>
    <w:rsid w:val="00217376"/>
    <w:rsid w:val="00220802"/>
    <w:rsid w:val="00220B74"/>
    <w:rsid w:val="00222CD0"/>
    <w:rsid w:val="00224489"/>
    <w:rsid w:val="00225CCF"/>
    <w:rsid w:val="002307AE"/>
    <w:rsid w:val="00234691"/>
    <w:rsid w:val="00234E88"/>
    <w:rsid w:val="00243EA4"/>
    <w:rsid w:val="0024525B"/>
    <w:rsid w:val="0024703E"/>
    <w:rsid w:val="00252121"/>
    <w:rsid w:val="00252411"/>
    <w:rsid w:val="0025325F"/>
    <w:rsid w:val="00255F3F"/>
    <w:rsid w:val="00256124"/>
    <w:rsid w:val="00256FE3"/>
    <w:rsid w:val="00260914"/>
    <w:rsid w:val="00261CD4"/>
    <w:rsid w:val="00261E8E"/>
    <w:rsid w:val="002625D5"/>
    <w:rsid w:val="00264571"/>
    <w:rsid w:val="00264831"/>
    <w:rsid w:val="00265E92"/>
    <w:rsid w:val="002663AA"/>
    <w:rsid w:val="0027092D"/>
    <w:rsid w:val="00273C6F"/>
    <w:rsid w:val="002751BD"/>
    <w:rsid w:val="00282AE3"/>
    <w:rsid w:val="00283032"/>
    <w:rsid w:val="002833D5"/>
    <w:rsid w:val="002833E9"/>
    <w:rsid w:val="0028384F"/>
    <w:rsid w:val="00285C26"/>
    <w:rsid w:val="00297E3F"/>
    <w:rsid w:val="002A16E7"/>
    <w:rsid w:val="002A2F6C"/>
    <w:rsid w:val="002A4C2F"/>
    <w:rsid w:val="002A4FF5"/>
    <w:rsid w:val="002A6A26"/>
    <w:rsid w:val="002B11B2"/>
    <w:rsid w:val="002B1FB2"/>
    <w:rsid w:val="002B45DC"/>
    <w:rsid w:val="002B4CA6"/>
    <w:rsid w:val="002B506E"/>
    <w:rsid w:val="002C1231"/>
    <w:rsid w:val="002C1AEB"/>
    <w:rsid w:val="002C41B5"/>
    <w:rsid w:val="002D2870"/>
    <w:rsid w:val="002D2F89"/>
    <w:rsid w:val="002D55F3"/>
    <w:rsid w:val="002E131B"/>
    <w:rsid w:val="002E16DE"/>
    <w:rsid w:val="002E30E8"/>
    <w:rsid w:val="002E4250"/>
    <w:rsid w:val="002E79B3"/>
    <w:rsid w:val="002F24B4"/>
    <w:rsid w:val="002F2644"/>
    <w:rsid w:val="002F3DE6"/>
    <w:rsid w:val="002F4A02"/>
    <w:rsid w:val="002F5443"/>
    <w:rsid w:val="002F5F06"/>
    <w:rsid w:val="002F6F80"/>
    <w:rsid w:val="002F7F93"/>
    <w:rsid w:val="00300D45"/>
    <w:rsid w:val="003025D3"/>
    <w:rsid w:val="00303A8B"/>
    <w:rsid w:val="00305175"/>
    <w:rsid w:val="00305522"/>
    <w:rsid w:val="003073EC"/>
    <w:rsid w:val="00310853"/>
    <w:rsid w:val="00310EE1"/>
    <w:rsid w:val="00310F11"/>
    <w:rsid w:val="003113CD"/>
    <w:rsid w:val="0031190B"/>
    <w:rsid w:val="00311C2F"/>
    <w:rsid w:val="00312432"/>
    <w:rsid w:val="00314622"/>
    <w:rsid w:val="00315E37"/>
    <w:rsid w:val="00316C78"/>
    <w:rsid w:val="00321AEE"/>
    <w:rsid w:val="00322A1C"/>
    <w:rsid w:val="00323B03"/>
    <w:rsid w:val="0032523A"/>
    <w:rsid w:val="0032700D"/>
    <w:rsid w:val="00333207"/>
    <w:rsid w:val="00334BF2"/>
    <w:rsid w:val="0034394A"/>
    <w:rsid w:val="003504BE"/>
    <w:rsid w:val="00351580"/>
    <w:rsid w:val="00355018"/>
    <w:rsid w:val="003557B5"/>
    <w:rsid w:val="00355B8C"/>
    <w:rsid w:val="00355E25"/>
    <w:rsid w:val="0036057C"/>
    <w:rsid w:val="00362659"/>
    <w:rsid w:val="00366077"/>
    <w:rsid w:val="00366D45"/>
    <w:rsid w:val="00366EB3"/>
    <w:rsid w:val="00367572"/>
    <w:rsid w:val="0037087B"/>
    <w:rsid w:val="00370FE8"/>
    <w:rsid w:val="003739B5"/>
    <w:rsid w:val="00375505"/>
    <w:rsid w:val="003769E6"/>
    <w:rsid w:val="00377059"/>
    <w:rsid w:val="00382EF1"/>
    <w:rsid w:val="00385077"/>
    <w:rsid w:val="00386A4F"/>
    <w:rsid w:val="003902D0"/>
    <w:rsid w:val="00391720"/>
    <w:rsid w:val="00391E8E"/>
    <w:rsid w:val="003922E2"/>
    <w:rsid w:val="003926EA"/>
    <w:rsid w:val="00394F8E"/>
    <w:rsid w:val="003961F0"/>
    <w:rsid w:val="00396533"/>
    <w:rsid w:val="003965C0"/>
    <w:rsid w:val="00397CF1"/>
    <w:rsid w:val="003A09BC"/>
    <w:rsid w:val="003A0EA9"/>
    <w:rsid w:val="003A4BB5"/>
    <w:rsid w:val="003A528A"/>
    <w:rsid w:val="003A60E5"/>
    <w:rsid w:val="003B52EA"/>
    <w:rsid w:val="003C2954"/>
    <w:rsid w:val="003C35C5"/>
    <w:rsid w:val="003C3E79"/>
    <w:rsid w:val="003C6042"/>
    <w:rsid w:val="003D3E89"/>
    <w:rsid w:val="003D59FA"/>
    <w:rsid w:val="003D69E5"/>
    <w:rsid w:val="003D7ED7"/>
    <w:rsid w:val="003E0FCB"/>
    <w:rsid w:val="003E2464"/>
    <w:rsid w:val="003E2B29"/>
    <w:rsid w:val="003E2D94"/>
    <w:rsid w:val="003E568A"/>
    <w:rsid w:val="003E76F2"/>
    <w:rsid w:val="003F2ADD"/>
    <w:rsid w:val="003F2D71"/>
    <w:rsid w:val="003F4CB8"/>
    <w:rsid w:val="003F5624"/>
    <w:rsid w:val="003F6401"/>
    <w:rsid w:val="003F73AD"/>
    <w:rsid w:val="00401B02"/>
    <w:rsid w:val="004025B4"/>
    <w:rsid w:val="00402D2A"/>
    <w:rsid w:val="00412E15"/>
    <w:rsid w:val="004139FC"/>
    <w:rsid w:val="00417864"/>
    <w:rsid w:val="00422BD5"/>
    <w:rsid w:val="004241C1"/>
    <w:rsid w:val="00427604"/>
    <w:rsid w:val="004278D3"/>
    <w:rsid w:val="00431E00"/>
    <w:rsid w:val="00435981"/>
    <w:rsid w:val="0043599F"/>
    <w:rsid w:val="00436B4D"/>
    <w:rsid w:val="00437DA8"/>
    <w:rsid w:val="00440AAD"/>
    <w:rsid w:val="00441645"/>
    <w:rsid w:val="00447AD7"/>
    <w:rsid w:val="0045122D"/>
    <w:rsid w:val="004512C5"/>
    <w:rsid w:val="004533A6"/>
    <w:rsid w:val="004538A1"/>
    <w:rsid w:val="00454D39"/>
    <w:rsid w:val="00457990"/>
    <w:rsid w:val="004579DA"/>
    <w:rsid w:val="00460AA8"/>
    <w:rsid w:val="00461405"/>
    <w:rsid w:val="00462358"/>
    <w:rsid w:val="00462894"/>
    <w:rsid w:val="00463578"/>
    <w:rsid w:val="00465B20"/>
    <w:rsid w:val="004660F0"/>
    <w:rsid w:val="00473A9B"/>
    <w:rsid w:val="00480C58"/>
    <w:rsid w:val="00482D62"/>
    <w:rsid w:val="00484C98"/>
    <w:rsid w:val="00485019"/>
    <w:rsid w:val="0048598F"/>
    <w:rsid w:val="0048617E"/>
    <w:rsid w:val="0048652C"/>
    <w:rsid w:val="0049266F"/>
    <w:rsid w:val="0049286C"/>
    <w:rsid w:val="0049400D"/>
    <w:rsid w:val="0049434E"/>
    <w:rsid w:val="00495EFF"/>
    <w:rsid w:val="00496639"/>
    <w:rsid w:val="00496E79"/>
    <w:rsid w:val="00496EB1"/>
    <w:rsid w:val="00496FB1"/>
    <w:rsid w:val="004A04B8"/>
    <w:rsid w:val="004A0A1B"/>
    <w:rsid w:val="004A1510"/>
    <w:rsid w:val="004A3EFA"/>
    <w:rsid w:val="004A5F4B"/>
    <w:rsid w:val="004A6317"/>
    <w:rsid w:val="004A6BFD"/>
    <w:rsid w:val="004A7FA6"/>
    <w:rsid w:val="004B3E40"/>
    <w:rsid w:val="004B46C6"/>
    <w:rsid w:val="004B7E67"/>
    <w:rsid w:val="004C1FE1"/>
    <w:rsid w:val="004C54BE"/>
    <w:rsid w:val="004D272A"/>
    <w:rsid w:val="004D29A3"/>
    <w:rsid w:val="004D3411"/>
    <w:rsid w:val="004D436C"/>
    <w:rsid w:val="004D65C8"/>
    <w:rsid w:val="004D6A03"/>
    <w:rsid w:val="004D7165"/>
    <w:rsid w:val="004E2335"/>
    <w:rsid w:val="004E2F47"/>
    <w:rsid w:val="004E4E1E"/>
    <w:rsid w:val="004E4ECD"/>
    <w:rsid w:val="004E51E0"/>
    <w:rsid w:val="004F1463"/>
    <w:rsid w:val="004F70CA"/>
    <w:rsid w:val="005011AA"/>
    <w:rsid w:val="00504488"/>
    <w:rsid w:val="00505100"/>
    <w:rsid w:val="0050527D"/>
    <w:rsid w:val="00507284"/>
    <w:rsid w:val="00511F61"/>
    <w:rsid w:val="005143B1"/>
    <w:rsid w:val="00514E56"/>
    <w:rsid w:val="005155BE"/>
    <w:rsid w:val="005155CA"/>
    <w:rsid w:val="005177A0"/>
    <w:rsid w:val="00517C31"/>
    <w:rsid w:val="005203C0"/>
    <w:rsid w:val="0052132A"/>
    <w:rsid w:val="00521759"/>
    <w:rsid w:val="00523E72"/>
    <w:rsid w:val="005250DE"/>
    <w:rsid w:val="00525E6E"/>
    <w:rsid w:val="00526482"/>
    <w:rsid w:val="00526A06"/>
    <w:rsid w:val="00530CFF"/>
    <w:rsid w:val="0053330C"/>
    <w:rsid w:val="00533C56"/>
    <w:rsid w:val="0053410A"/>
    <w:rsid w:val="00534A92"/>
    <w:rsid w:val="00534BD8"/>
    <w:rsid w:val="00536662"/>
    <w:rsid w:val="0053756C"/>
    <w:rsid w:val="00540666"/>
    <w:rsid w:val="0054183F"/>
    <w:rsid w:val="00543B86"/>
    <w:rsid w:val="00545277"/>
    <w:rsid w:val="00546DDA"/>
    <w:rsid w:val="005554B9"/>
    <w:rsid w:val="00555815"/>
    <w:rsid w:val="005565FC"/>
    <w:rsid w:val="00560731"/>
    <w:rsid w:val="00562B22"/>
    <w:rsid w:val="00564F03"/>
    <w:rsid w:val="00566211"/>
    <w:rsid w:val="00566485"/>
    <w:rsid w:val="00567947"/>
    <w:rsid w:val="00572FED"/>
    <w:rsid w:val="0057614F"/>
    <w:rsid w:val="0057749C"/>
    <w:rsid w:val="005815A2"/>
    <w:rsid w:val="0058313D"/>
    <w:rsid w:val="005869C8"/>
    <w:rsid w:val="00586A11"/>
    <w:rsid w:val="00590CA1"/>
    <w:rsid w:val="00593783"/>
    <w:rsid w:val="00593937"/>
    <w:rsid w:val="00593CE3"/>
    <w:rsid w:val="00595841"/>
    <w:rsid w:val="005A10F6"/>
    <w:rsid w:val="005A2158"/>
    <w:rsid w:val="005A2B07"/>
    <w:rsid w:val="005A430D"/>
    <w:rsid w:val="005A44EC"/>
    <w:rsid w:val="005A51AA"/>
    <w:rsid w:val="005A5C1E"/>
    <w:rsid w:val="005B2520"/>
    <w:rsid w:val="005B36B1"/>
    <w:rsid w:val="005B3CAC"/>
    <w:rsid w:val="005B7ABB"/>
    <w:rsid w:val="005B7FF8"/>
    <w:rsid w:val="005C168A"/>
    <w:rsid w:val="005C37EF"/>
    <w:rsid w:val="005C560C"/>
    <w:rsid w:val="005C6799"/>
    <w:rsid w:val="005D4592"/>
    <w:rsid w:val="005D4B35"/>
    <w:rsid w:val="005D52E2"/>
    <w:rsid w:val="005D5E67"/>
    <w:rsid w:val="005D6F6A"/>
    <w:rsid w:val="005E0CFE"/>
    <w:rsid w:val="005E2A0F"/>
    <w:rsid w:val="005E30B6"/>
    <w:rsid w:val="005E6B28"/>
    <w:rsid w:val="005F4D9D"/>
    <w:rsid w:val="005F5286"/>
    <w:rsid w:val="005F6D86"/>
    <w:rsid w:val="005F6DB6"/>
    <w:rsid w:val="005F7894"/>
    <w:rsid w:val="0060123C"/>
    <w:rsid w:val="00612377"/>
    <w:rsid w:val="00612730"/>
    <w:rsid w:val="00613C7A"/>
    <w:rsid w:val="00615580"/>
    <w:rsid w:val="00621403"/>
    <w:rsid w:val="00625200"/>
    <w:rsid w:val="0062625D"/>
    <w:rsid w:val="00626B1A"/>
    <w:rsid w:val="00627B81"/>
    <w:rsid w:val="006336B2"/>
    <w:rsid w:val="00637367"/>
    <w:rsid w:val="00637CC1"/>
    <w:rsid w:val="00640273"/>
    <w:rsid w:val="00643AC9"/>
    <w:rsid w:val="00644979"/>
    <w:rsid w:val="006463F6"/>
    <w:rsid w:val="00647064"/>
    <w:rsid w:val="006473F9"/>
    <w:rsid w:val="006521D1"/>
    <w:rsid w:val="00654167"/>
    <w:rsid w:val="00655AF2"/>
    <w:rsid w:val="00661BF2"/>
    <w:rsid w:val="006629C7"/>
    <w:rsid w:val="006653C2"/>
    <w:rsid w:val="006665F7"/>
    <w:rsid w:val="00667395"/>
    <w:rsid w:val="00667F3A"/>
    <w:rsid w:val="00672615"/>
    <w:rsid w:val="00672975"/>
    <w:rsid w:val="00673A4B"/>
    <w:rsid w:val="0067524C"/>
    <w:rsid w:val="00676C3B"/>
    <w:rsid w:val="00676E10"/>
    <w:rsid w:val="0067734A"/>
    <w:rsid w:val="00677687"/>
    <w:rsid w:val="00677E5F"/>
    <w:rsid w:val="00677FD0"/>
    <w:rsid w:val="00682B1C"/>
    <w:rsid w:val="00686AAC"/>
    <w:rsid w:val="00686AD2"/>
    <w:rsid w:val="00687B8E"/>
    <w:rsid w:val="00693147"/>
    <w:rsid w:val="006957F7"/>
    <w:rsid w:val="006A238B"/>
    <w:rsid w:val="006A25C1"/>
    <w:rsid w:val="006A2D90"/>
    <w:rsid w:val="006A4D4F"/>
    <w:rsid w:val="006A62D7"/>
    <w:rsid w:val="006A762E"/>
    <w:rsid w:val="006B2B5A"/>
    <w:rsid w:val="006B57D0"/>
    <w:rsid w:val="006B630D"/>
    <w:rsid w:val="006B721F"/>
    <w:rsid w:val="006C07CF"/>
    <w:rsid w:val="006C0D0A"/>
    <w:rsid w:val="006C203F"/>
    <w:rsid w:val="006C3568"/>
    <w:rsid w:val="006C3955"/>
    <w:rsid w:val="006C3D0A"/>
    <w:rsid w:val="006C4A42"/>
    <w:rsid w:val="006D022A"/>
    <w:rsid w:val="006D2716"/>
    <w:rsid w:val="006D2B7F"/>
    <w:rsid w:val="006D2F8E"/>
    <w:rsid w:val="006D3766"/>
    <w:rsid w:val="006D40F2"/>
    <w:rsid w:val="006D5323"/>
    <w:rsid w:val="006E03C5"/>
    <w:rsid w:val="006E1CFE"/>
    <w:rsid w:val="006E4013"/>
    <w:rsid w:val="006E4E2A"/>
    <w:rsid w:val="006E6AF0"/>
    <w:rsid w:val="006F27C5"/>
    <w:rsid w:val="006F2E5C"/>
    <w:rsid w:val="00700A45"/>
    <w:rsid w:val="00700C4E"/>
    <w:rsid w:val="00701A68"/>
    <w:rsid w:val="00702E20"/>
    <w:rsid w:val="00703E96"/>
    <w:rsid w:val="00704EA7"/>
    <w:rsid w:val="0071092A"/>
    <w:rsid w:val="00713973"/>
    <w:rsid w:val="0071526A"/>
    <w:rsid w:val="00715FAB"/>
    <w:rsid w:val="0071649C"/>
    <w:rsid w:val="00717873"/>
    <w:rsid w:val="00720802"/>
    <w:rsid w:val="00720C35"/>
    <w:rsid w:val="00721051"/>
    <w:rsid w:val="00722AB5"/>
    <w:rsid w:val="00723611"/>
    <w:rsid w:val="00723CEB"/>
    <w:rsid w:val="007241E4"/>
    <w:rsid w:val="00724E3D"/>
    <w:rsid w:val="007264F7"/>
    <w:rsid w:val="0073313F"/>
    <w:rsid w:val="007362CA"/>
    <w:rsid w:val="00736F49"/>
    <w:rsid w:val="00737D0F"/>
    <w:rsid w:val="00741AA0"/>
    <w:rsid w:val="007438B1"/>
    <w:rsid w:val="00744838"/>
    <w:rsid w:val="00745B35"/>
    <w:rsid w:val="007465F7"/>
    <w:rsid w:val="00746EA3"/>
    <w:rsid w:val="007470F3"/>
    <w:rsid w:val="007510FC"/>
    <w:rsid w:val="00751BA5"/>
    <w:rsid w:val="0075251E"/>
    <w:rsid w:val="00753F98"/>
    <w:rsid w:val="0075540C"/>
    <w:rsid w:val="007607CB"/>
    <w:rsid w:val="00762368"/>
    <w:rsid w:val="00763CE6"/>
    <w:rsid w:val="00767179"/>
    <w:rsid w:val="007674C2"/>
    <w:rsid w:val="007675B6"/>
    <w:rsid w:val="007678C5"/>
    <w:rsid w:val="00770B80"/>
    <w:rsid w:val="00773F94"/>
    <w:rsid w:val="007752E7"/>
    <w:rsid w:val="00775AF7"/>
    <w:rsid w:val="00776123"/>
    <w:rsid w:val="00780ECC"/>
    <w:rsid w:val="007813AC"/>
    <w:rsid w:val="00781AC0"/>
    <w:rsid w:val="00782031"/>
    <w:rsid w:val="0078343C"/>
    <w:rsid w:val="007849A1"/>
    <w:rsid w:val="0078772F"/>
    <w:rsid w:val="00791D06"/>
    <w:rsid w:val="00792EA2"/>
    <w:rsid w:val="0079329F"/>
    <w:rsid w:val="00796E3B"/>
    <w:rsid w:val="00797854"/>
    <w:rsid w:val="0079797F"/>
    <w:rsid w:val="007A3105"/>
    <w:rsid w:val="007A512F"/>
    <w:rsid w:val="007B01A9"/>
    <w:rsid w:val="007B4211"/>
    <w:rsid w:val="007B69F0"/>
    <w:rsid w:val="007C4A72"/>
    <w:rsid w:val="007C5801"/>
    <w:rsid w:val="007D0696"/>
    <w:rsid w:val="007D3F61"/>
    <w:rsid w:val="007D485E"/>
    <w:rsid w:val="007D4B67"/>
    <w:rsid w:val="007D5CE1"/>
    <w:rsid w:val="007D6BD6"/>
    <w:rsid w:val="007E051A"/>
    <w:rsid w:val="007E52F4"/>
    <w:rsid w:val="007E59C4"/>
    <w:rsid w:val="007F0816"/>
    <w:rsid w:val="007F1865"/>
    <w:rsid w:val="007F26FC"/>
    <w:rsid w:val="007F4DE6"/>
    <w:rsid w:val="007F6BDF"/>
    <w:rsid w:val="007F6C1C"/>
    <w:rsid w:val="00800776"/>
    <w:rsid w:val="00802EC2"/>
    <w:rsid w:val="00804AE7"/>
    <w:rsid w:val="00807906"/>
    <w:rsid w:val="00811C15"/>
    <w:rsid w:val="008124D7"/>
    <w:rsid w:val="00815EF0"/>
    <w:rsid w:val="0081651A"/>
    <w:rsid w:val="00820317"/>
    <w:rsid w:val="0082067C"/>
    <w:rsid w:val="00821D81"/>
    <w:rsid w:val="00822530"/>
    <w:rsid w:val="00823622"/>
    <w:rsid w:val="00823F6C"/>
    <w:rsid w:val="008241EF"/>
    <w:rsid w:val="008251DE"/>
    <w:rsid w:val="008257C7"/>
    <w:rsid w:val="0082580A"/>
    <w:rsid w:val="0082591C"/>
    <w:rsid w:val="0082598C"/>
    <w:rsid w:val="00826314"/>
    <w:rsid w:val="008269B8"/>
    <w:rsid w:val="00826A7F"/>
    <w:rsid w:val="00826C50"/>
    <w:rsid w:val="0083327F"/>
    <w:rsid w:val="00833E2D"/>
    <w:rsid w:val="00834E9D"/>
    <w:rsid w:val="0083609D"/>
    <w:rsid w:val="00836945"/>
    <w:rsid w:val="00837839"/>
    <w:rsid w:val="0084013C"/>
    <w:rsid w:val="00843CB6"/>
    <w:rsid w:val="00843E5E"/>
    <w:rsid w:val="008461FB"/>
    <w:rsid w:val="00847728"/>
    <w:rsid w:val="008504FE"/>
    <w:rsid w:val="00852E97"/>
    <w:rsid w:val="0085461C"/>
    <w:rsid w:val="00856A04"/>
    <w:rsid w:val="00856FDD"/>
    <w:rsid w:val="00860FBD"/>
    <w:rsid w:val="0086224E"/>
    <w:rsid w:val="008623DA"/>
    <w:rsid w:val="00863760"/>
    <w:rsid w:val="008651E7"/>
    <w:rsid w:val="00865699"/>
    <w:rsid w:val="00866EC5"/>
    <w:rsid w:val="0087179F"/>
    <w:rsid w:val="00871DC6"/>
    <w:rsid w:val="00873B35"/>
    <w:rsid w:val="008747A7"/>
    <w:rsid w:val="00874E5E"/>
    <w:rsid w:val="008757FE"/>
    <w:rsid w:val="0087601B"/>
    <w:rsid w:val="00876BC3"/>
    <w:rsid w:val="00881D69"/>
    <w:rsid w:val="00884CD0"/>
    <w:rsid w:val="0088643F"/>
    <w:rsid w:val="00887ECD"/>
    <w:rsid w:val="0089565E"/>
    <w:rsid w:val="008960F4"/>
    <w:rsid w:val="008A3235"/>
    <w:rsid w:val="008A3FF5"/>
    <w:rsid w:val="008B18C6"/>
    <w:rsid w:val="008B250C"/>
    <w:rsid w:val="008B2CC6"/>
    <w:rsid w:val="008B3FBA"/>
    <w:rsid w:val="008B4219"/>
    <w:rsid w:val="008B43A7"/>
    <w:rsid w:val="008B4F5D"/>
    <w:rsid w:val="008B5118"/>
    <w:rsid w:val="008B7C21"/>
    <w:rsid w:val="008C1005"/>
    <w:rsid w:val="008C37F4"/>
    <w:rsid w:val="008C3B6F"/>
    <w:rsid w:val="008C40ED"/>
    <w:rsid w:val="008C43CA"/>
    <w:rsid w:val="008C635D"/>
    <w:rsid w:val="008C6BEF"/>
    <w:rsid w:val="008D01EC"/>
    <w:rsid w:val="008D03B1"/>
    <w:rsid w:val="008D27C8"/>
    <w:rsid w:val="008D430B"/>
    <w:rsid w:val="008E2202"/>
    <w:rsid w:val="008E604B"/>
    <w:rsid w:val="008F2563"/>
    <w:rsid w:val="008F25D8"/>
    <w:rsid w:val="008F3138"/>
    <w:rsid w:val="008F6C24"/>
    <w:rsid w:val="00901246"/>
    <w:rsid w:val="009039B3"/>
    <w:rsid w:val="009048D8"/>
    <w:rsid w:val="00904D40"/>
    <w:rsid w:val="00904F42"/>
    <w:rsid w:val="00905F3D"/>
    <w:rsid w:val="0090619A"/>
    <w:rsid w:val="00912C6D"/>
    <w:rsid w:val="00913DFF"/>
    <w:rsid w:val="00914F7E"/>
    <w:rsid w:val="00916B90"/>
    <w:rsid w:val="00921B3D"/>
    <w:rsid w:val="00921D45"/>
    <w:rsid w:val="00921FC4"/>
    <w:rsid w:val="00931143"/>
    <w:rsid w:val="0093210F"/>
    <w:rsid w:val="009344E0"/>
    <w:rsid w:val="009362CE"/>
    <w:rsid w:val="009404E1"/>
    <w:rsid w:val="00942020"/>
    <w:rsid w:val="009450B2"/>
    <w:rsid w:val="009500B5"/>
    <w:rsid w:val="009512EE"/>
    <w:rsid w:val="009519AB"/>
    <w:rsid w:val="00952B8C"/>
    <w:rsid w:val="009551DE"/>
    <w:rsid w:val="0095602A"/>
    <w:rsid w:val="00957B01"/>
    <w:rsid w:val="00966C39"/>
    <w:rsid w:val="00970715"/>
    <w:rsid w:val="00970CEC"/>
    <w:rsid w:val="0097375B"/>
    <w:rsid w:val="0097468B"/>
    <w:rsid w:val="00975119"/>
    <w:rsid w:val="00981E48"/>
    <w:rsid w:val="00981EB7"/>
    <w:rsid w:val="009826B5"/>
    <w:rsid w:val="009829C7"/>
    <w:rsid w:val="00983ADB"/>
    <w:rsid w:val="00985A31"/>
    <w:rsid w:val="009912F9"/>
    <w:rsid w:val="0099176D"/>
    <w:rsid w:val="00992472"/>
    <w:rsid w:val="0099374E"/>
    <w:rsid w:val="00997528"/>
    <w:rsid w:val="009A095E"/>
    <w:rsid w:val="009A2150"/>
    <w:rsid w:val="009A2756"/>
    <w:rsid w:val="009A552A"/>
    <w:rsid w:val="009A62D0"/>
    <w:rsid w:val="009B0BED"/>
    <w:rsid w:val="009B2C84"/>
    <w:rsid w:val="009B5D2B"/>
    <w:rsid w:val="009B5E43"/>
    <w:rsid w:val="009C07B6"/>
    <w:rsid w:val="009C1CC3"/>
    <w:rsid w:val="009C31E8"/>
    <w:rsid w:val="009C662C"/>
    <w:rsid w:val="009C694F"/>
    <w:rsid w:val="009C6EA2"/>
    <w:rsid w:val="009C71A8"/>
    <w:rsid w:val="009D04B7"/>
    <w:rsid w:val="009D06A7"/>
    <w:rsid w:val="009D32F1"/>
    <w:rsid w:val="009D36A3"/>
    <w:rsid w:val="009D3913"/>
    <w:rsid w:val="009D3AA5"/>
    <w:rsid w:val="009D3BB2"/>
    <w:rsid w:val="009D4136"/>
    <w:rsid w:val="009D601A"/>
    <w:rsid w:val="009D6C12"/>
    <w:rsid w:val="009E1600"/>
    <w:rsid w:val="009E1FC3"/>
    <w:rsid w:val="009E1FC4"/>
    <w:rsid w:val="009E5C8F"/>
    <w:rsid w:val="009E6AE7"/>
    <w:rsid w:val="009E6C67"/>
    <w:rsid w:val="009E7767"/>
    <w:rsid w:val="009F2DF7"/>
    <w:rsid w:val="009F2FAA"/>
    <w:rsid w:val="009F57F4"/>
    <w:rsid w:val="009F679E"/>
    <w:rsid w:val="009F6FF7"/>
    <w:rsid w:val="00A01CF7"/>
    <w:rsid w:val="00A0382C"/>
    <w:rsid w:val="00A03958"/>
    <w:rsid w:val="00A06B3D"/>
    <w:rsid w:val="00A07843"/>
    <w:rsid w:val="00A07A1E"/>
    <w:rsid w:val="00A07B37"/>
    <w:rsid w:val="00A13F00"/>
    <w:rsid w:val="00A15A5C"/>
    <w:rsid w:val="00A16664"/>
    <w:rsid w:val="00A22CE3"/>
    <w:rsid w:val="00A24B46"/>
    <w:rsid w:val="00A25282"/>
    <w:rsid w:val="00A2684C"/>
    <w:rsid w:val="00A2749B"/>
    <w:rsid w:val="00A2755F"/>
    <w:rsid w:val="00A301C7"/>
    <w:rsid w:val="00A3093E"/>
    <w:rsid w:val="00A3142C"/>
    <w:rsid w:val="00A32298"/>
    <w:rsid w:val="00A32A1C"/>
    <w:rsid w:val="00A32C25"/>
    <w:rsid w:val="00A32ECD"/>
    <w:rsid w:val="00A33D11"/>
    <w:rsid w:val="00A34C19"/>
    <w:rsid w:val="00A355C6"/>
    <w:rsid w:val="00A37A91"/>
    <w:rsid w:val="00A40517"/>
    <w:rsid w:val="00A42D5C"/>
    <w:rsid w:val="00A52533"/>
    <w:rsid w:val="00A536E9"/>
    <w:rsid w:val="00A53F17"/>
    <w:rsid w:val="00A570AE"/>
    <w:rsid w:val="00A6152B"/>
    <w:rsid w:val="00A625D2"/>
    <w:rsid w:val="00A63928"/>
    <w:rsid w:val="00A63DDC"/>
    <w:rsid w:val="00A648BF"/>
    <w:rsid w:val="00A66E59"/>
    <w:rsid w:val="00A70A65"/>
    <w:rsid w:val="00A717BF"/>
    <w:rsid w:val="00A72017"/>
    <w:rsid w:val="00A76965"/>
    <w:rsid w:val="00A81EB7"/>
    <w:rsid w:val="00A848B2"/>
    <w:rsid w:val="00A85614"/>
    <w:rsid w:val="00A937F1"/>
    <w:rsid w:val="00A95E01"/>
    <w:rsid w:val="00A95E91"/>
    <w:rsid w:val="00AA03BA"/>
    <w:rsid w:val="00AA0C6C"/>
    <w:rsid w:val="00AA0F85"/>
    <w:rsid w:val="00AA19FA"/>
    <w:rsid w:val="00AA7FDD"/>
    <w:rsid w:val="00AB1673"/>
    <w:rsid w:val="00AB2DF5"/>
    <w:rsid w:val="00AB31F3"/>
    <w:rsid w:val="00AB48F6"/>
    <w:rsid w:val="00AB4AC7"/>
    <w:rsid w:val="00AB579B"/>
    <w:rsid w:val="00AB6F21"/>
    <w:rsid w:val="00AC0EDB"/>
    <w:rsid w:val="00AC2586"/>
    <w:rsid w:val="00AC2794"/>
    <w:rsid w:val="00AC5054"/>
    <w:rsid w:val="00AC65AC"/>
    <w:rsid w:val="00AC7FC0"/>
    <w:rsid w:val="00AD0C7D"/>
    <w:rsid w:val="00AD2D48"/>
    <w:rsid w:val="00AD3C2A"/>
    <w:rsid w:val="00AD41FB"/>
    <w:rsid w:val="00AD5BB0"/>
    <w:rsid w:val="00AE0F3F"/>
    <w:rsid w:val="00AE2B34"/>
    <w:rsid w:val="00AE398B"/>
    <w:rsid w:val="00AE5399"/>
    <w:rsid w:val="00AE5A16"/>
    <w:rsid w:val="00AF0B30"/>
    <w:rsid w:val="00AF0B35"/>
    <w:rsid w:val="00AF1114"/>
    <w:rsid w:val="00AF2B7E"/>
    <w:rsid w:val="00AF3553"/>
    <w:rsid w:val="00AF6F1C"/>
    <w:rsid w:val="00B00525"/>
    <w:rsid w:val="00B00D84"/>
    <w:rsid w:val="00B04006"/>
    <w:rsid w:val="00B0467B"/>
    <w:rsid w:val="00B04EB5"/>
    <w:rsid w:val="00B05221"/>
    <w:rsid w:val="00B05613"/>
    <w:rsid w:val="00B06C0D"/>
    <w:rsid w:val="00B0744B"/>
    <w:rsid w:val="00B10F55"/>
    <w:rsid w:val="00B116EA"/>
    <w:rsid w:val="00B14A58"/>
    <w:rsid w:val="00B174F4"/>
    <w:rsid w:val="00B201AE"/>
    <w:rsid w:val="00B2550F"/>
    <w:rsid w:val="00B2653A"/>
    <w:rsid w:val="00B3480F"/>
    <w:rsid w:val="00B36462"/>
    <w:rsid w:val="00B44BEF"/>
    <w:rsid w:val="00B4798A"/>
    <w:rsid w:val="00B506F5"/>
    <w:rsid w:val="00B533E3"/>
    <w:rsid w:val="00B54B50"/>
    <w:rsid w:val="00B55B83"/>
    <w:rsid w:val="00B57144"/>
    <w:rsid w:val="00B6041E"/>
    <w:rsid w:val="00B639F8"/>
    <w:rsid w:val="00B640DD"/>
    <w:rsid w:val="00B640E5"/>
    <w:rsid w:val="00B7269B"/>
    <w:rsid w:val="00B7282C"/>
    <w:rsid w:val="00B7511F"/>
    <w:rsid w:val="00B76BB5"/>
    <w:rsid w:val="00B770D4"/>
    <w:rsid w:val="00B81147"/>
    <w:rsid w:val="00B8565A"/>
    <w:rsid w:val="00B85A9D"/>
    <w:rsid w:val="00B8673F"/>
    <w:rsid w:val="00B87EC9"/>
    <w:rsid w:val="00B905A2"/>
    <w:rsid w:val="00B91075"/>
    <w:rsid w:val="00B92250"/>
    <w:rsid w:val="00B929A5"/>
    <w:rsid w:val="00B93A8E"/>
    <w:rsid w:val="00B93F7E"/>
    <w:rsid w:val="00B95871"/>
    <w:rsid w:val="00B965D1"/>
    <w:rsid w:val="00BA0185"/>
    <w:rsid w:val="00BA21B1"/>
    <w:rsid w:val="00BA2586"/>
    <w:rsid w:val="00BA2E88"/>
    <w:rsid w:val="00BA3454"/>
    <w:rsid w:val="00BA3C9B"/>
    <w:rsid w:val="00BA44B0"/>
    <w:rsid w:val="00BA45CC"/>
    <w:rsid w:val="00BA4F99"/>
    <w:rsid w:val="00BA7193"/>
    <w:rsid w:val="00BB15F7"/>
    <w:rsid w:val="00BB1BAD"/>
    <w:rsid w:val="00BC28F4"/>
    <w:rsid w:val="00BC4BD6"/>
    <w:rsid w:val="00BC6E10"/>
    <w:rsid w:val="00BC7681"/>
    <w:rsid w:val="00BD0066"/>
    <w:rsid w:val="00BD2071"/>
    <w:rsid w:val="00BD3B27"/>
    <w:rsid w:val="00BD4F11"/>
    <w:rsid w:val="00BD5578"/>
    <w:rsid w:val="00BD5BCC"/>
    <w:rsid w:val="00BE082F"/>
    <w:rsid w:val="00BE0A87"/>
    <w:rsid w:val="00BE19FA"/>
    <w:rsid w:val="00BE1C88"/>
    <w:rsid w:val="00BE33BC"/>
    <w:rsid w:val="00BE6782"/>
    <w:rsid w:val="00BE7866"/>
    <w:rsid w:val="00BF2927"/>
    <w:rsid w:val="00BF6055"/>
    <w:rsid w:val="00BF70A0"/>
    <w:rsid w:val="00C00C5B"/>
    <w:rsid w:val="00C05ED4"/>
    <w:rsid w:val="00C076C4"/>
    <w:rsid w:val="00C143F9"/>
    <w:rsid w:val="00C15978"/>
    <w:rsid w:val="00C17973"/>
    <w:rsid w:val="00C223CC"/>
    <w:rsid w:val="00C24D6E"/>
    <w:rsid w:val="00C2602D"/>
    <w:rsid w:val="00C308F9"/>
    <w:rsid w:val="00C347B2"/>
    <w:rsid w:val="00C34D87"/>
    <w:rsid w:val="00C36B4F"/>
    <w:rsid w:val="00C378F3"/>
    <w:rsid w:val="00C402C3"/>
    <w:rsid w:val="00C40DAA"/>
    <w:rsid w:val="00C41517"/>
    <w:rsid w:val="00C42CC3"/>
    <w:rsid w:val="00C46A22"/>
    <w:rsid w:val="00C477D2"/>
    <w:rsid w:val="00C503B6"/>
    <w:rsid w:val="00C51A50"/>
    <w:rsid w:val="00C53040"/>
    <w:rsid w:val="00C53578"/>
    <w:rsid w:val="00C53910"/>
    <w:rsid w:val="00C55CA0"/>
    <w:rsid w:val="00C562B4"/>
    <w:rsid w:val="00C64E11"/>
    <w:rsid w:val="00C71A33"/>
    <w:rsid w:val="00C72158"/>
    <w:rsid w:val="00C73236"/>
    <w:rsid w:val="00C746A5"/>
    <w:rsid w:val="00C7749A"/>
    <w:rsid w:val="00C81DF2"/>
    <w:rsid w:val="00C83387"/>
    <w:rsid w:val="00C8612C"/>
    <w:rsid w:val="00C8643F"/>
    <w:rsid w:val="00C87E26"/>
    <w:rsid w:val="00CA0E90"/>
    <w:rsid w:val="00CA58EE"/>
    <w:rsid w:val="00CA5BFF"/>
    <w:rsid w:val="00CA5E60"/>
    <w:rsid w:val="00CB2855"/>
    <w:rsid w:val="00CB71B5"/>
    <w:rsid w:val="00CC02EA"/>
    <w:rsid w:val="00CC0907"/>
    <w:rsid w:val="00CC0B1E"/>
    <w:rsid w:val="00CC0F46"/>
    <w:rsid w:val="00CC48C0"/>
    <w:rsid w:val="00CC6B6B"/>
    <w:rsid w:val="00CC7194"/>
    <w:rsid w:val="00CD0B44"/>
    <w:rsid w:val="00CD3A36"/>
    <w:rsid w:val="00CD42B3"/>
    <w:rsid w:val="00CD5522"/>
    <w:rsid w:val="00CD7592"/>
    <w:rsid w:val="00CE02A1"/>
    <w:rsid w:val="00CE0B27"/>
    <w:rsid w:val="00CE0D79"/>
    <w:rsid w:val="00CE2699"/>
    <w:rsid w:val="00CE3D74"/>
    <w:rsid w:val="00CE6BB8"/>
    <w:rsid w:val="00CE7A19"/>
    <w:rsid w:val="00CF1265"/>
    <w:rsid w:val="00D02E20"/>
    <w:rsid w:val="00D03DF1"/>
    <w:rsid w:val="00D05CC8"/>
    <w:rsid w:val="00D108FC"/>
    <w:rsid w:val="00D14DAA"/>
    <w:rsid w:val="00D15113"/>
    <w:rsid w:val="00D1573F"/>
    <w:rsid w:val="00D15758"/>
    <w:rsid w:val="00D17040"/>
    <w:rsid w:val="00D2038F"/>
    <w:rsid w:val="00D22ED6"/>
    <w:rsid w:val="00D254E3"/>
    <w:rsid w:val="00D259C7"/>
    <w:rsid w:val="00D27DF8"/>
    <w:rsid w:val="00D27F59"/>
    <w:rsid w:val="00D32277"/>
    <w:rsid w:val="00D34300"/>
    <w:rsid w:val="00D37DAD"/>
    <w:rsid w:val="00D43E9E"/>
    <w:rsid w:val="00D4425D"/>
    <w:rsid w:val="00D46AEC"/>
    <w:rsid w:val="00D529A8"/>
    <w:rsid w:val="00D546CE"/>
    <w:rsid w:val="00D54702"/>
    <w:rsid w:val="00D5506A"/>
    <w:rsid w:val="00D56AFC"/>
    <w:rsid w:val="00D6093F"/>
    <w:rsid w:val="00D62024"/>
    <w:rsid w:val="00D626F8"/>
    <w:rsid w:val="00D633B7"/>
    <w:rsid w:val="00D65111"/>
    <w:rsid w:val="00D65FFF"/>
    <w:rsid w:val="00D66459"/>
    <w:rsid w:val="00D716A1"/>
    <w:rsid w:val="00D75700"/>
    <w:rsid w:val="00D8069C"/>
    <w:rsid w:val="00D81B6A"/>
    <w:rsid w:val="00D83E9E"/>
    <w:rsid w:val="00D84062"/>
    <w:rsid w:val="00D85C40"/>
    <w:rsid w:val="00D86032"/>
    <w:rsid w:val="00D87908"/>
    <w:rsid w:val="00D92CF7"/>
    <w:rsid w:val="00D95EC8"/>
    <w:rsid w:val="00DA0898"/>
    <w:rsid w:val="00DA34E8"/>
    <w:rsid w:val="00DA36B3"/>
    <w:rsid w:val="00DA386E"/>
    <w:rsid w:val="00DA4F84"/>
    <w:rsid w:val="00DA6751"/>
    <w:rsid w:val="00DA7C2D"/>
    <w:rsid w:val="00DB1D02"/>
    <w:rsid w:val="00DB27B0"/>
    <w:rsid w:val="00DB3B12"/>
    <w:rsid w:val="00DB42BD"/>
    <w:rsid w:val="00DB46A3"/>
    <w:rsid w:val="00DC18F7"/>
    <w:rsid w:val="00DC4981"/>
    <w:rsid w:val="00DD04CE"/>
    <w:rsid w:val="00DD0B0A"/>
    <w:rsid w:val="00DD1B2F"/>
    <w:rsid w:val="00DD36A6"/>
    <w:rsid w:val="00DD43AA"/>
    <w:rsid w:val="00DD4EDF"/>
    <w:rsid w:val="00DD50A7"/>
    <w:rsid w:val="00DD5831"/>
    <w:rsid w:val="00DD6161"/>
    <w:rsid w:val="00DD7D2E"/>
    <w:rsid w:val="00DE0448"/>
    <w:rsid w:val="00DE0CD9"/>
    <w:rsid w:val="00DE2CF4"/>
    <w:rsid w:val="00DE3326"/>
    <w:rsid w:val="00DE3DE2"/>
    <w:rsid w:val="00DE3FB4"/>
    <w:rsid w:val="00DE4D49"/>
    <w:rsid w:val="00DE7209"/>
    <w:rsid w:val="00DE7DFA"/>
    <w:rsid w:val="00DF2199"/>
    <w:rsid w:val="00DF29D7"/>
    <w:rsid w:val="00DF41B9"/>
    <w:rsid w:val="00DF6053"/>
    <w:rsid w:val="00DF7644"/>
    <w:rsid w:val="00DF7887"/>
    <w:rsid w:val="00DF7AEE"/>
    <w:rsid w:val="00E00997"/>
    <w:rsid w:val="00E04652"/>
    <w:rsid w:val="00E10A71"/>
    <w:rsid w:val="00E13204"/>
    <w:rsid w:val="00E13998"/>
    <w:rsid w:val="00E149A3"/>
    <w:rsid w:val="00E15E25"/>
    <w:rsid w:val="00E1630A"/>
    <w:rsid w:val="00E164E8"/>
    <w:rsid w:val="00E17967"/>
    <w:rsid w:val="00E21868"/>
    <w:rsid w:val="00E222FF"/>
    <w:rsid w:val="00E269CA"/>
    <w:rsid w:val="00E306CC"/>
    <w:rsid w:val="00E327C9"/>
    <w:rsid w:val="00E3307C"/>
    <w:rsid w:val="00E36B66"/>
    <w:rsid w:val="00E40ECB"/>
    <w:rsid w:val="00E41675"/>
    <w:rsid w:val="00E436CC"/>
    <w:rsid w:val="00E46732"/>
    <w:rsid w:val="00E46F0F"/>
    <w:rsid w:val="00E51902"/>
    <w:rsid w:val="00E52FAC"/>
    <w:rsid w:val="00E550E3"/>
    <w:rsid w:val="00E621A1"/>
    <w:rsid w:val="00E623AB"/>
    <w:rsid w:val="00E6274A"/>
    <w:rsid w:val="00E62E1C"/>
    <w:rsid w:val="00E66667"/>
    <w:rsid w:val="00E66A6C"/>
    <w:rsid w:val="00E67392"/>
    <w:rsid w:val="00E75550"/>
    <w:rsid w:val="00E7604D"/>
    <w:rsid w:val="00E82B0B"/>
    <w:rsid w:val="00E83A81"/>
    <w:rsid w:val="00E84F5C"/>
    <w:rsid w:val="00E85846"/>
    <w:rsid w:val="00E87E3D"/>
    <w:rsid w:val="00E922C1"/>
    <w:rsid w:val="00E929BD"/>
    <w:rsid w:val="00E93745"/>
    <w:rsid w:val="00E93EB1"/>
    <w:rsid w:val="00E94283"/>
    <w:rsid w:val="00E945F4"/>
    <w:rsid w:val="00E95A17"/>
    <w:rsid w:val="00EA2908"/>
    <w:rsid w:val="00EA2D8E"/>
    <w:rsid w:val="00EA3E36"/>
    <w:rsid w:val="00EA4C6D"/>
    <w:rsid w:val="00EB0CA9"/>
    <w:rsid w:val="00EB4908"/>
    <w:rsid w:val="00EB5094"/>
    <w:rsid w:val="00EB5275"/>
    <w:rsid w:val="00EB6FD3"/>
    <w:rsid w:val="00EC1109"/>
    <w:rsid w:val="00EC176A"/>
    <w:rsid w:val="00EC1B23"/>
    <w:rsid w:val="00EC1F0C"/>
    <w:rsid w:val="00EC51A1"/>
    <w:rsid w:val="00EC56E6"/>
    <w:rsid w:val="00EC5D80"/>
    <w:rsid w:val="00EC65C9"/>
    <w:rsid w:val="00ED0A70"/>
    <w:rsid w:val="00ED1500"/>
    <w:rsid w:val="00ED20C8"/>
    <w:rsid w:val="00ED540F"/>
    <w:rsid w:val="00EE15E0"/>
    <w:rsid w:val="00EE17E6"/>
    <w:rsid w:val="00EE18CF"/>
    <w:rsid w:val="00EE19B1"/>
    <w:rsid w:val="00EE28AE"/>
    <w:rsid w:val="00EE2F96"/>
    <w:rsid w:val="00EE3439"/>
    <w:rsid w:val="00EE36F7"/>
    <w:rsid w:val="00EE4966"/>
    <w:rsid w:val="00EE600C"/>
    <w:rsid w:val="00EF0797"/>
    <w:rsid w:val="00EF1ECF"/>
    <w:rsid w:val="00EF3156"/>
    <w:rsid w:val="00EF33AC"/>
    <w:rsid w:val="00EF5045"/>
    <w:rsid w:val="00EF5157"/>
    <w:rsid w:val="00EF5281"/>
    <w:rsid w:val="00EF56FC"/>
    <w:rsid w:val="00EF61A3"/>
    <w:rsid w:val="00EF61DC"/>
    <w:rsid w:val="00F008AF"/>
    <w:rsid w:val="00F00B93"/>
    <w:rsid w:val="00F0165C"/>
    <w:rsid w:val="00F065A7"/>
    <w:rsid w:val="00F07827"/>
    <w:rsid w:val="00F11FC2"/>
    <w:rsid w:val="00F14D06"/>
    <w:rsid w:val="00F15916"/>
    <w:rsid w:val="00F16F71"/>
    <w:rsid w:val="00F17DF6"/>
    <w:rsid w:val="00F220D9"/>
    <w:rsid w:val="00F23441"/>
    <w:rsid w:val="00F237C4"/>
    <w:rsid w:val="00F265CC"/>
    <w:rsid w:val="00F27AA3"/>
    <w:rsid w:val="00F30B9F"/>
    <w:rsid w:val="00F310A5"/>
    <w:rsid w:val="00F44299"/>
    <w:rsid w:val="00F462AC"/>
    <w:rsid w:val="00F471F7"/>
    <w:rsid w:val="00F51D70"/>
    <w:rsid w:val="00F55213"/>
    <w:rsid w:val="00F55717"/>
    <w:rsid w:val="00F55CDE"/>
    <w:rsid w:val="00F56FF9"/>
    <w:rsid w:val="00F57F22"/>
    <w:rsid w:val="00F61A69"/>
    <w:rsid w:val="00F6434C"/>
    <w:rsid w:val="00F6505A"/>
    <w:rsid w:val="00F66D67"/>
    <w:rsid w:val="00F66F04"/>
    <w:rsid w:val="00F673EE"/>
    <w:rsid w:val="00F67C88"/>
    <w:rsid w:val="00F70FAB"/>
    <w:rsid w:val="00F71468"/>
    <w:rsid w:val="00F72BA2"/>
    <w:rsid w:val="00F73A17"/>
    <w:rsid w:val="00F7400E"/>
    <w:rsid w:val="00F770F5"/>
    <w:rsid w:val="00F77871"/>
    <w:rsid w:val="00F823BE"/>
    <w:rsid w:val="00F8385E"/>
    <w:rsid w:val="00F839B1"/>
    <w:rsid w:val="00F86844"/>
    <w:rsid w:val="00F870ED"/>
    <w:rsid w:val="00F87388"/>
    <w:rsid w:val="00F875F0"/>
    <w:rsid w:val="00F90890"/>
    <w:rsid w:val="00F933CA"/>
    <w:rsid w:val="00F9454E"/>
    <w:rsid w:val="00F957D2"/>
    <w:rsid w:val="00F96890"/>
    <w:rsid w:val="00F974CB"/>
    <w:rsid w:val="00FA0567"/>
    <w:rsid w:val="00FA296C"/>
    <w:rsid w:val="00FA34FE"/>
    <w:rsid w:val="00FA55B0"/>
    <w:rsid w:val="00FA56A7"/>
    <w:rsid w:val="00FB0154"/>
    <w:rsid w:val="00FB2947"/>
    <w:rsid w:val="00FB2CE7"/>
    <w:rsid w:val="00FB2FB0"/>
    <w:rsid w:val="00FB4828"/>
    <w:rsid w:val="00FB4BC2"/>
    <w:rsid w:val="00FB62D6"/>
    <w:rsid w:val="00FC7053"/>
    <w:rsid w:val="00FC7AC1"/>
    <w:rsid w:val="00FD036B"/>
    <w:rsid w:val="00FD04A9"/>
    <w:rsid w:val="00FD09A3"/>
    <w:rsid w:val="00FD2A64"/>
    <w:rsid w:val="00FD32E7"/>
    <w:rsid w:val="00FD406D"/>
    <w:rsid w:val="00FD50A5"/>
    <w:rsid w:val="00FD5FB4"/>
    <w:rsid w:val="00FD61B7"/>
    <w:rsid w:val="00FD6F7E"/>
    <w:rsid w:val="00FE2E60"/>
    <w:rsid w:val="00FF0653"/>
    <w:rsid w:val="00FF1886"/>
    <w:rsid w:val="00FF2F57"/>
    <w:rsid w:val="00FF3111"/>
    <w:rsid w:val="00FF56B4"/>
    <w:rsid w:val="00FF6203"/>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DA3A53"/>
  <w15:chartTrackingRefBased/>
  <w15:docId w15:val="{BED32951-8E7F-404E-952B-28FA727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DB"/>
    <w:pPr>
      <w:suppressAutoHyphens/>
      <w:autoSpaceDN w:val="0"/>
      <w:spacing w:line="240" w:lineRule="auto"/>
      <w:textAlignment w:val="baseline"/>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C0EDB"/>
    <w:pPr>
      <w:keepNext/>
      <w:pageBreakBefore/>
      <w:spacing w:after="960"/>
      <w:outlineLvl w:val="0"/>
    </w:pPr>
    <w:rPr>
      <w:rFonts w:cs="Arial"/>
      <w:b/>
      <w:bCs/>
      <w:color w:val="512480"/>
      <w:kern w:val="3"/>
      <w:sz w:val="48"/>
      <w:szCs w:val="32"/>
    </w:rPr>
  </w:style>
  <w:style w:type="paragraph" w:styleId="Heading2">
    <w:name w:val="heading 2"/>
    <w:basedOn w:val="Normal"/>
    <w:next w:val="Normal"/>
    <w:link w:val="Heading2Char"/>
    <w:uiPriority w:val="9"/>
    <w:unhideWhenUsed/>
    <w:qFormat/>
    <w:rsid w:val="00AC0EDB"/>
    <w:pPr>
      <w:keepNext/>
      <w:spacing w:before="480" w:after="120"/>
      <w:outlineLvl w:val="1"/>
    </w:pPr>
    <w:rPr>
      <w:rFonts w:cs="Arial"/>
      <w:b/>
      <w:bCs/>
      <w:iCs/>
      <w:color w:val="512480"/>
      <w:sz w:val="30"/>
      <w:szCs w:val="28"/>
    </w:rPr>
  </w:style>
  <w:style w:type="paragraph" w:styleId="Heading3">
    <w:name w:val="heading 3"/>
    <w:basedOn w:val="Normal"/>
    <w:next w:val="Normal"/>
    <w:link w:val="Heading3Char"/>
    <w:uiPriority w:val="9"/>
    <w:unhideWhenUsed/>
    <w:qFormat/>
    <w:rsid w:val="00AC0EDB"/>
    <w:pPr>
      <w:keepNext/>
      <w:spacing w:before="240" w:after="60"/>
      <w:outlineLvl w:val="2"/>
    </w:pPr>
    <w:rPr>
      <w:rFonts w:cs="Arial"/>
      <w:b/>
      <w:bCs/>
      <w:color w:val="51247F"/>
      <w:szCs w:val="26"/>
    </w:rPr>
  </w:style>
  <w:style w:type="paragraph" w:styleId="Heading4">
    <w:name w:val="heading 4"/>
    <w:basedOn w:val="Normal"/>
    <w:next w:val="Normal"/>
    <w:link w:val="Heading4Char"/>
    <w:uiPriority w:val="9"/>
    <w:semiHidden/>
    <w:unhideWhenUsed/>
    <w:qFormat/>
    <w:rsid w:val="00F6434C"/>
    <w:pPr>
      <w:keepNext/>
      <w:keepLines/>
      <w:spacing w:before="40" w:after="0"/>
      <w:outlineLvl w:val="3"/>
    </w:pPr>
    <w:rPr>
      <w:rFonts w:asciiTheme="majorHAnsi" w:eastAsiaTheme="majorEastAsia" w:hAnsiTheme="majorHAnsi" w:cstheme="majorBidi"/>
      <w:i/>
      <w:iCs/>
      <w:color w:val="AB1E19" w:themeColor="accent1" w:themeShade="BF"/>
    </w:rPr>
  </w:style>
  <w:style w:type="paragraph" w:styleId="Heading6">
    <w:name w:val="heading 6"/>
    <w:basedOn w:val="Normal"/>
    <w:next w:val="Normal"/>
    <w:link w:val="Heading6Char"/>
    <w:uiPriority w:val="9"/>
    <w:semiHidden/>
    <w:unhideWhenUsed/>
    <w:qFormat/>
    <w:rsid w:val="00355E25"/>
    <w:pPr>
      <w:keepNext/>
      <w:keepLines/>
      <w:spacing w:before="40" w:after="0"/>
      <w:outlineLvl w:val="5"/>
    </w:pPr>
    <w:rPr>
      <w:rFonts w:asciiTheme="majorHAnsi" w:eastAsiaTheme="majorEastAsia" w:hAnsiTheme="majorHAnsi" w:cstheme="majorBidi"/>
      <w:color w:val="7114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DB"/>
    <w:rPr>
      <w:rFonts w:ascii="Arial" w:eastAsia="Times New Roman" w:hAnsi="Arial" w:cs="Arial"/>
      <w:b/>
      <w:bCs/>
      <w:color w:val="512480"/>
      <w:kern w:val="3"/>
      <w:sz w:val="48"/>
      <w:szCs w:val="32"/>
      <w:lang w:eastAsia="en-GB"/>
    </w:rPr>
  </w:style>
  <w:style w:type="character" w:customStyle="1" w:styleId="Heading2Char">
    <w:name w:val="Heading 2 Char"/>
    <w:basedOn w:val="DefaultParagraphFont"/>
    <w:link w:val="Heading2"/>
    <w:uiPriority w:val="9"/>
    <w:rsid w:val="00AC0EDB"/>
    <w:rPr>
      <w:rFonts w:ascii="Arial" w:eastAsia="Times New Roman" w:hAnsi="Arial" w:cs="Arial"/>
      <w:b/>
      <w:bCs/>
      <w:iCs/>
      <w:color w:val="512480"/>
      <w:sz w:val="30"/>
      <w:szCs w:val="28"/>
      <w:lang w:eastAsia="en-GB"/>
    </w:rPr>
  </w:style>
  <w:style w:type="character" w:customStyle="1" w:styleId="Heading3Char">
    <w:name w:val="Heading 3 Char"/>
    <w:basedOn w:val="DefaultParagraphFont"/>
    <w:link w:val="Heading3"/>
    <w:uiPriority w:val="9"/>
    <w:rsid w:val="00AC0EDB"/>
    <w:rPr>
      <w:rFonts w:ascii="Arial" w:eastAsia="Times New Roman" w:hAnsi="Arial" w:cs="Arial"/>
      <w:b/>
      <w:bCs/>
      <w:color w:val="51247F"/>
      <w:sz w:val="24"/>
      <w:szCs w:val="26"/>
      <w:lang w:eastAsia="en-GB"/>
    </w:rPr>
  </w:style>
  <w:style w:type="paragraph" w:styleId="FootnoteText">
    <w:name w:val="footnote text"/>
    <w:basedOn w:val="Normal"/>
    <w:link w:val="FootnoteTextChar"/>
    <w:uiPriority w:val="99"/>
    <w:rsid w:val="00AC0EDB"/>
    <w:rPr>
      <w:sz w:val="20"/>
      <w:szCs w:val="20"/>
    </w:rPr>
  </w:style>
  <w:style w:type="character" w:customStyle="1" w:styleId="FootnoteTextChar">
    <w:name w:val="Footnote Text Char"/>
    <w:basedOn w:val="DefaultParagraphFont"/>
    <w:link w:val="FootnoteText"/>
    <w:uiPriority w:val="99"/>
    <w:rsid w:val="00AC0EDB"/>
    <w:rPr>
      <w:rFonts w:ascii="Arial" w:eastAsia="Times New Roman" w:hAnsi="Arial" w:cs="Times New Roman"/>
      <w:sz w:val="20"/>
      <w:szCs w:val="20"/>
      <w:lang w:eastAsia="en-GB"/>
    </w:rPr>
  </w:style>
  <w:style w:type="paragraph" w:styleId="ListBullet">
    <w:name w:val="List Bullet"/>
    <w:rsid w:val="00AC0EDB"/>
    <w:pPr>
      <w:suppressAutoHyphens/>
      <w:autoSpaceDN w:val="0"/>
      <w:spacing w:line="240" w:lineRule="auto"/>
      <w:textAlignment w:val="baseline"/>
    </w:pPr>
    <w:rPr>
      <w:rFonts w:ascii="Arial" w:eastAsia="Times New Roman" w:hAnsi="Arial" w:cs="Times New Roman"/>
      <w:sz w:val="24"/>
      <w:szCs w:val="24"/>
      <w:lang w:eastAsia="en-GB"/>
    </w:rPr>
  </w:style>
  <w:style w:type="paragraph" w:styleId="ListBullet2">
    <w:name w:val="List Bullet 2"/>
    <w:basedOn w:val="Normal"/>
    <w:rsid w:val="00AC0EDB"/>
    <w:pPr>
      <w:numPr>
        <w:numId w:val="1"/>
      </w:numPr>
      <w:tabs>
        <w:tab w:val="left" w:pos="-4674"/>
      </w:tabs>
    </w:pPr>
  </w:style>
  <w:style w:type="paragraph" w:styleId="Footer">
    <w:name w:val="footer"/>
    <w:basedOn w:val="Normal"/>
    <w:link w:val="FooterChar"/>
    <w:uiPriority w:val="99"/>
    <w:rsid w:val="00AC0EDB"/>
    <w:pPr>
      <w:tabs>
        <w:tab w:val="center" w:pos="4153"/>
        <w:tab w:val="right" w:pos="8306"/>
      </w:tabs>
      <w:spacing w:after="0"/>
    </w:pPr>
    <w:rPr>
      <w:sz w:val="20"/>
    </w:rPr>
  </w:style>
  <w:style w:type="character" w:customStyle="1" w:styleId="FooterChar">
    <w:name w:val="Footer Char"/>
    <w:basedOn w:val="DefaultParagraphFont"/>
    <w:link w:val="Footer"/>
    <w:uiPriority w:val="99"/>
    <w:rsid w:val="00AC0EDB"/>
    <w:rPr>
      <w:rFonts w:ascii="Arial" w:eastAsia="Times New Roman" w:hAnsi="Arial" w:cs="Times New Roman"/>
      <w:sz w:val="20"/>
      <w:szCs w:val="24"/>
      <w:lang w:eastAsia="en-GB"/>
    </w:rPr>
  </w:style>
  <w:style w:type="character" w:styleId="Hyperlink">
    <w:name w:val="Hyperlink"/>
    <w:basedOn w:val="DefaultParagraphFont"/>
    <w:rsid w:val="00AC0EDB"/>
    <w:rPr>
      <w:color w:val="0000FF"/>
      <w:u w:val="single"/>
    </w:rPr>
  </w:style>
  <w:style w:type="paragraph" w:customStyle="1" w:styleId="QuoteIndented">
    <w:name w:val="Quote (Indented)"/>
    <w:basedOn w:val="Normal"/>
    <w:next w:val="Normal"/>
    <w:rsid w:val="00AC0EDB"/>
    <w:pPr>
      <w:ind w:left="425"/>
    </w:pPr>
    <w:rPr>
      <w:i/>
    </w:rPr>
  </w:style>
  <w:style w:type="character" w:styleId="FootnoteReference">
    <w:name w:val="footnote reference"/>
    <w:basedOn w:val="DefaultParagraphFont"/>
    <w:uiPriority w:val="99"/>
    <w:rsid w:val="00AC0EDB"/>
    <w:rPr>
      <w:position w:val="0"/>
      <w:vertAlign w:val="superscript"/>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AC0EDB"/>
    <w:pPr>
      <w:spacing w:after="0"/>
      <w:ind w:left="720"/>
    </w:pPr>
    <w:rPr>
      <w:rFonts w:ascii="Times New Roman" w:hAnsi="Times New Roman"/>
    </w:rPr>
  </w:style>
  <w:style w:type="character" w:customStyle="1" w:styleId="normaltextrun">
    <w:name w:val="normaltextrun"/>
    <w:basedOn w:val="DefaultParagraphFont"/>
    <w:rsid w:val="00AC0EDB"/>
  </w:style>
  <w:style w:type="numbering" w:customStyle="1" w:styleId="LFO27">
    <w:name w:val="LFO27"/>
    <w:basedOn w:val="NoList"/>
    <w:rsid w:val="00AC0EDB"/>
    <w:pPr>
      <w:numPr>
        <w:numId w:val="1"/>
      </w:numPr>
    </w:pPr>
  </w:style>
  <w:style w:type="character" w:styleId="FollowedHyperlink">
    <w:name w:val="FollowedHyperlink"/>
    <w:basedOn w:val="DefaultParagraphFont"/>
    <w:uiPriority w:val="99"/>
    <w:semiHidden/>
    <w:unhideWhenUsed/>
    <w:rsid w:val="00564F03"/>
    <w:rPr>
      <w:color w:val="F38B53" w:themeColor="followedHyperlink"/>
      <w:u w:val="single"/>
    </w:rPr>
  </w:style>
  <w:style w:type="paragraph" w:styleId="NoSpacing">
    <w:name w:val="No Spacing"/>
    <w:uiPriority w:val="1"/>
    <w:qFormat/>
    <w:rsid w:val="003769E6"/>
    <w:pPr>
      <w:spacing w:after="0" w:line="240" w:lineRule="auto"/>
    </w:pPr>
  </w:style>
  <w:style w:type="table" w:styleId="TableGrid">
    <w:name w:val="Table Grid"/>
    <w:basedOn w:val="TableNormal"/>
    <w:uiPriority w:val="39"/>
    <w:rsid w:val="00C8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C8612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6AE7"/>
    <w:pPr>
      <w:tabs>
        <w:tab w:val="center" w:pos="4513"/>
        <w:tab w:val="right" w:pos="9026"/>
      </w:tabs>
      <w:spacing w:after="0"/>
    </w:pPr>
  </w:style>
  <w:style w:type="character" w:customStyle="1" w:styleId="HeaderChar">
    <w:name w:val="Header Char"/>
    <w:basedOn w:val="DefaultParagraphFont"/>
    <w:link w:val="Header"/>
    <w:uiPriority w:val="99"/>
    <w:rsid w:val="009E6AE7"/>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D0066"/>
    <w:rPr>
      <w:sz w:val="16"/>
      <w:szCs w:val="16"/>
    </w:rPr>
  </w:style>
  <w:style w:type="paragraph" w:styleId="CommentText">
    <w:name w:val="annotation text"/>
    <w:basedOn w:val="Normal"/>
    <w:link w:val="CommentTextChar"/>
    <w:uiPriority w:val="99"/>
    <w:unhideWhenUsed/>
    <w:rsid w:val="00BD0066"/>
    <w:rPr>
      <w:sz w:val="20"/>
      <w:szCs w:val="20"/>
    </w:rPr>
  </w:style>
  <w:style w:type="character" w:customStyle="1" w:styleId="CommentTextChar">
    <w:name w:val="Comment Text Char"/>
    <w:basedOn w:val="DefaultParagraphFont"/>
    <w:link w:val="CommentText"/>
    <w:uiPriority w:val="99"/>
    <w:rsid w:val="00BD006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D0066"/>
    <w:rPr>
      <w:b/>
      <w:bCs/>
    </w:rPr>
  </w:style>
  <w:style w:type="character" w:customStyle="1" w:styleId="CommentSubjectChar">
    <w:name w:val="Comment Subject Char"/>
    <w:basedOn w:val="CommentTextChar"/>
    <w:link w:val="CommentSubject"/>
    <w:uiPriority w:val="99"/>
    <w:semiHidden/>
    <w:rsid w:val="00BD0066"/>
    <w:rPr>
      <w:rFonts w:ascii="Arial" w:eastAsia="Times New Roman" w:hAnsi="Arial" w:cs="Times New Roman"/>
      <w:b/>
      <w:bCs/>
      <w:sz w:val="20"/>
      <w:szCs w:val="20"/>
      <w:lang w:eastAsia="en-GB"/>
    </w:rPr>
  </w:style>
  <w:style w:type="character" w:styleId="Emphasis">
    <w:name w:val="Emphasis"/>
    <w:basedOn w:val="DefaultParagraphFont"/>
    <w:uiPriority w:val="20"/>
    <w:qFormat/>
    <w:rsid w:val="000018F8"/>
    <w:rPr>
      <w:i/>
      <w:iCs/>
    </w:rPr>
  </w:style>
  <w:style w:type="paragraph" w:styleId="TOC2">
    <w:name w:val="toc 2"/>
    <w:basedOn w:val="Normal"/>
    <w:next w:val="Normal"/>
    <w:autoRedefine/>
    <w:rsid w:val="000018F8"/>
    <w:pPr>
      <w:tabs>
        <w:tab w:val="right" w:pos="8505"/>
      </w:tabs>
      <w:spacing w:after="0"/>
      <w:ind w:right="680"/>
    </w:pPr>
  </w:style>
  <w:style w:type="paragraph" w:styleId="TOC1">
    <w:name w:val="toc 1"/>
    <w:basedOn w:val="Normal"/>
    <w:next w:val="Normal"/>
    <w:autoRedefine/>
    <w:rsid w:val="000018F8"/>
    <w:pPr>
      <w:tabs>
        <w:tab w:val="right" w:pos="8505"/>
      </w:tabs>
      <w:spacing w:before="120" w:after="0"/>
      <w:ind w:right="680"/>
    </w:pPr>
    <w:rPr>
      <w:rFonts w:ascii="Arial Bold" w:hAnsi="Arial Bold"/>
      <w:b/>
      <w:color w:val="51247F"/>
    </w:rPr>
  </w:style>
  <w:style w:type="paragraph" w:styleId="TOC3">
    <w:name w:val="toc 3"/>
    <w:basedOn w:val="Normal"/>
    <w:next w:val="Normal"/>
    <w:autoRedefine/>
    <w:rsid w:val="00762368"/>
    <w:pPr>
      <w:tabs>
        <w:tab w:val="right" w:pos="8505"/>
      </w:tabs>
      <w:spacing w:after="0"/>
      <w:ind w:left="720" w:right="-286"/>
    </w:pPr>
  </w:style>
  <w:style w:type="paragraph" w:customStyle="1" w:styleId="Default">
    <w:name w:val="Default"/>
    <w:rsid w:val="001864F2"/>
    <w:pPr>
      <w:autoSpaceDE w:val="0"/>
      <w:autoSpaceDN w:val="0"/>
      <w:adjustRightInd w:val="0"/>
      <w:spacing w:after="0" w:line="240" w:lineRule="auto"/>
    </w:pPr>
    <w:rPr>
      <w:rFonts w:ascii="Arial" w:hAnsi="Arial" w:cs="Arial"/>
      <w:color w:val="000000"/>
      <w:sz w:val="24"/>
      <w:szCs w:val="24"/>
    </w:rPr>
  </w:style>
  <w:style w:type="table" w:styleId="GridTable1Light-Accent4">
    <w:name w:val="Grid Table 1 Light Accent 4"/>
    <w:basedOn w:val="TableNormal"/>
    <w:uiPriority w:val="46"/>
    <w:rsid w:val="00447AD7"/>
    <w:pPr>
      <w:spacing w:after="0" w:line="240" w:lineRule="auto"/>
    </w:pPr>
    <w:tblPr>
      <w:tblStyleRowBandSize w:val="1"/>
      <w:tblStyleColBandSize w:val="1"/>
      <w:tblBorders>
        <w:top w:val="single" w:sz="4" w:space="0" w:color="CCE4B2" w:themeColor="accent4" w:themeTint="66"/>
        <w:left w:val="single" w:sz="4" w:space="0" w:color="CCE4B2" w:themeColor="accent4" w:themeTint="66"/>
        <w:bottom w:val="single" w:sz="4" w:space="0" w:color="CCE4B2" w:themeColor="accent4" w:themeTint="66"/>
        <w:right w:val="single" w:sz="4" w:space="0" w:color="CCE4B2" w:themeColor="accent4" w:themeTint="66"/>
        <w:insideH w:val="single" w:sz="4" w:space="0" w:color="CCE4B2" w:themeColor="accent4" w:themeTint="66"/>
        <w:insideV w:val="single" w:sz="4" w:space="0" w:color="CCE4B2" w:themeColor="accent4" w:themeTint="66"/>
      </w:tblBorders>
    </w:tblPr>
    <w:tblStylePr w:type="firstRow">
      <w:rPr>
        <w:b/>
        <w:bCs/>
      </w:rPr>
      <w:tblPr/>
      <w:tcPr>
        <w:tcBorders>
          <w:bottom w:val="single" w:sz="12" w:space="0" w:color="B3D68C" w:themeColor="accent4" w:themeTint="99"/>
        </w:tcBorders>
      </w:tcPr>
    </w:tblStylePr>
    <w:tblStylePr w:type="lastRow">
      <w:rPr>
        <w:b/>
        <w:bCs/>
      </w:rPr>
      <w:tblPr/>
      <w:tcPr>
        <w:tcBorders>
          <w:top w:val="double" w:sz="2" w:space="0" w:color="B3D68C" w:themeColor="accent4"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447A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9BD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9BD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9BD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9BDC" w:themeFill="accent6"/>
      </w:tcPr>
    </w:tblStylePr>
    <w:tblStylePr w:type="band1Vert">
      <w:tblPr/>
      <w:tcPr>
        <w:shd w:val="clear" w:color="auto" w:fill="B6D6F1" w:themeFill="accent6" w:themeFillTint="66"/>
      </w:tcPr>
    </w:tblStylePr>
    <w:tblStylePr w:type="band1Horz">
      <w:tblPr/>
      <w:tcPr>
        <w:shd w:val="clear" w:color="auto" w:fill="B6D6F1" w:themeFill="accent6" w:themeFillTint="66"/>
      </w:tcPr>
    </w:tblStylePr>
  </w:style>
  <w:style w:type="table" w:styleId="GridTable5Dark-Accent4">
    <w:name w:val="Grid Table 5 Dark Accent 4"/>
    <w:basedOn w:val="TableNormal"/>
    <w:uiPriority w:val="50"/>
    <w:rsid w:val="004D71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BB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BB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BB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BB42" w:themeFill="accent4"/>
      </w:tcPr>
    </w:tblStylePr>
    <w:tblStylePr w:type="band1Vert">
      <w:tblPr/>
      <w:tcPr>
        <w:shd w:val="clear" w:color="auto" w:fill="CCE4B2" w:themeFill="accent4" w:themeFillTint="66"/>
      </w:tcPr>
    </w:tblStylePr>
    <w:tblStylePr w:type="band1Horz">
      <w:tblPr/>
      <w:tcPr>
        <w:shd w:val="clear" w:color="auto" w:fill="CCE4B2" w:themeFill="accent4" w:themeFillTint="66"/>
      </w:tcPr>
    </w:tblStylePr>
  </w:style>
  <w:style w:type="paragraph" w:styleId="Revision">
    <w:name w:val="Revision"/>
    <w:hidden/>
    <w:uiPriority w:val="99"/>
    <w:semiHidden/>
    <w:rsid w:val="004533A6"/>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533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A6"/>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37839"/>
    <w:rPr>
      <w:color w:val="605E5C"/>
      <w:shd w:val="clear" w:color="auto" w:fill="E1DFDD"/>
    </w:rPr>
  </w:style>
  <w:style w:type="character" w:customStyle="1" w:styleId="Heading6Char">
    <w:name w:val="Heading 6 Char"/>
    <w:basedOn w:val="DefaultParagraphFont"/>
    <w:link w:val="Heading6"/>
    <w:uiPriority w:val="9"/>
    <w:semiHidden/>
    <w:rsid w:val="00355E25"/>
    <w:rPr>
      <w:rFonts w:asciiTheme="majorHAnsi" w:eastAsiaTheme="majorEastAsia" w:hAnsiTheme="majorHAnsi" w:cstheme="majorBidi"/>
      <w:color w:val="711411" w:themeColor="accent1" w:themeShade="7F"/>
      <w:sz w:val="24"/>
      <w:szCs w:val="24"/>
      <w:lang w:eastAsia="en-GB"/>
    </w:rPr>
  </w:style>
  <w:style w:type="paragraph" w:styleId="NormalWeb">
    <w:name w:val="Normal (Web)"/>
    <w:basedOn w:val="Normal"/>
    <w:uiPriority w:val="99"/>
    <w:semiHidden/>
    <w:unhideWhenUsed/>
    <w:rsid w:val="001D7865"/>
    <w:pPr>
      <w:suppressAutoHyphens w:val="0"/>
      <w:autoSpaceDN/>
      <w:spacing w:before="100" w:beforeAutospacing="1" w:after="100" w:afterAutospacing="1"/>
      <w:textAlignment w:val="auto"/>
    </w:pPr>
    <w:rPr>
      <w:rFonts w:ascii="Calibri" w:eastAsiaTheme="minorHAnsi" w:hAnsi="Calibri" w:cs="Calibri"/>
      <w:sz w:val="22"/>
      <w:szCs w:val="22"/>
    </w:rPr>
  </w:style>
  <w:style w:type="character" w:customStyle="1" w:styleId="cf01">
    <w:name w:val="cf01"/>
    <w:basedOn w:val="DefaultParagraphFont"/>
    <w:rsid w:val="00C40DAA"/>
    <w:rPr>
      <w:rFonts w:ascii="Segoe UI" w:hAnsi="Segoe UI" w:cs="Segoe UI" w:hint="default"/>
    </w:rPr>
  </w:style>
  <w:style w:type="character" w:customStyle="1" w:styleId="Heading4Char">
    <w:name w:val="Heading 4 Char"/>
    <w:basedOn w:val="DefaultParagraphFont"/>
    <w:link w:val="Heading4"/>
    <w:uiPriority w:val="9"/>
    <w:semiHidden/>
    <w:rsid w:val="00F6434C"/>
    <w:rPr>
      <w:rFonts w:asciiTheme="majorHAnsi" w:eastAsiaTheme="majorEastAsia" w:hAnsiTheme="majorHAnsi" w:cstheme="majorBidi"/>
      <w:i/>
      <w:iCs/>
      <w:color w:val="AB1E19" w:themeColor="accent1" w:themeShade="BF"/>
      <w:sz w:val="24"/>
      <w:szCs w:val="24"/>
      <w:lang w:eastAsia="en-GB"/>
    </w:rPr>
  </w:style>
  <w:style w:type="table" w:styleId="GridTable5Dark-Accent3">
    <w:name w:val="Grid Table 5 Dark Accent 3"/>
    <w:basedOn w:val="TableNormal"/>
    <w:uiPriority w:val="50"/>
    <w:rsid w:val="006A25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B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B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B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BF35" w:themeFill="accent3"/>
      </w:tcPr>
    </w:tblStylePr>
    <w:tblStylePr w:type="band1Vert">
      <w:tblPr/>
      <w:tcPr>
        <w:shd w:val="clear" w:color="auto" w:fill="F6E5AE" w:themeFill="accent3" w:themeFillTint="66"/>
      </w:tcPr>
    </w:tblStylePr>
    <w:tblStylePr w:type="band1Horz">
      <w:tblPr/>
      <w:tcPr>
        <w:shd w:val="clear" w:color="auto" w:fill="F6E5AE"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2165">
      <w:bodyDiv w:val="1"/>
      <w:marLeft w:val="0"/>
      <w:marRight w:val="0"/>
      <w:marTop w:val="0"/>
      <w:marBottom w:val="0"/>
      <w:divBdr>
        <w:top w:val="none" w:sz="0" w:space="0" w:color="auto"/>
        <w:left w:val="none" w:sz="0" w:space="0" w:color="auto"/>
        <w:bottom w:val="none" w:sz="0" w:space="0" w:color="auto"/>
        <w:right w:val="none" w:sz="0" w:space="0" w:color="auto"/>
      </w:divBdr>
    </w:div>
    <w:div w:id="23990728">
      <w:bodyDiv w:val="1"/>
      <w:marLeft w:val="0"/>
      <w:marRight w:val="0"/>
      <w:marTop w:val="0"/>
      <w:marBottom w:val="0"/>
      <w:divBdr>
        <w:top w:val="none" w:sz="0" w:space="0" w:color="auto"/>
        <w:left w:val="none" w:sz="0" w:space="0" w:color="auto"/>
        <w:bottom w:val="none" w:sz="0" w:space="0" w:color="auto"/>
        <w:right w:val="none" w:sz="0" w:space="0" w:color="auto"/>
      </w:divBdr>
    </w:div>
    <w:div w:id="42870077">
      <w:bodyDiv w:val="1"/>
      <w:marLeft w:val="0"/>
      <w:marRight w:val="0"/>
      <w:marTop w:val="0"/>
      <w:marBottom w:val="0"/>
      <w:divBdr>
        <w:top w:val="none" w:sz="0" w:space="0" w:color="auto"/>
        <w:left w:val="none" w:sz="0" w:space="0" w:color="auto"/>
        <w:bottom w:val="none" w:sz="0" w:space="0" w:color="auto"/>
        <w:right w:val="none" w:sz="0" w:space="0" w:color="auto"/>
      </w:divBdr>
    </w:div>
    <w:div w:id="46225667">
      <w:bodyDiv w:val="1"/>
      <w:marLeft w:val="0"/>
      <w:marRight w:val="0"/>
      <w:marTop w:val="0"/>
      <w:marBottom w:val="0"/>
      <w:divBdr>
        <w:top w:val="none" w:sz="0" w:space="0" w:color="auto"/>
        <w:left w:val="none" w:sz="0" w:space="0" w:color="auto"/>
        <w:bottom w:val="none" w:sz="0" w:space="0" w:color="auto"/>
        <w:right w:val="none" w:sz="0" w:space="0" w:color="auto"/>
      </w:divBdr>
    </w:div>
    <w:div w:id="59133867">
      <w:bodyDiv w:val="1"/>
      <w:marLeft w:val="0"/>
      <w:marRight w:val="0"/>
      <w:marTop w:val="0"/>
      <w:marBottom w:val="0"/>
      <w:divBdr>
        <w:top w:val="none" w:sz="0" w:space="0" w:color="auto"/>
        <w:left w:val="none" w:sz="0" w:space="0" w:color="auto"/>
        <w:bottom w:val="none" w:sz="0" w:space="0" w:color="auto"/>
        <w:right w:val="none" w:sz="0" w:space="0" w:color="auto"/>
      </w:divBdr>
    </w:div>
    <w:div w:id="62991923">
      <w:bodyDiv w:val="1"/>
      <w:marLeft w:val="0"/>
      <w:marRight w:val="0"/>
      <w:marTop w:val="0"/>
      <w:marBottom w:val="0"/>
      <w:divBdr>
        <w:top w:val="none" w:sz="0" w:space="0" w:color="auto"/>
        <w:left w:val="none" w:sz="0" w:space="0" w:color="auto"/>
        <w:bottom w:val="none" w:sz="0" w:space="0" w:color="auto"/>
        <w:right w:val="none" w:sz="0" w:space="0" w:color="auto"/>
      </w:divBdr>
    </w:div>
    <w:div w:id="75984876">
      <w:bodyDiv w:val="1"/>
      <w:marLeft w:val="0"/>
      <w:marRight w:val="0"/>
      <w:marTop w:val="0"/>
      <w:marBottom w:val="0"/>
      <w:divBdr>
        <w:top w:val="none" w:sz="0" w:space="0" w:color="auto"/>
        <w:left w:val="none" w:sz="0" w:space="0" w:color="auto"/>
        <w:bottom w:val="none" w:sz="0" w:space="0" w:color="auto"/>
        <w:right w:val="none" w:sz="0" w:space="0" w:color="auto"/>
      </w:divBdr>
    </w:div>
    <w:div w:id="84153375">
      <w:bodyDiv w:val="1"/>
      <w:marLeft w:val="0"/>
      <w:marRight w:val="0"/>
      <w:marTop w:val="0"/>
      <w:marBottom w:val="0"/>
      <w:divBdr>
        <w:top w:val="none" w:sz="0" w:space="0" w:color="auto"/>
        <w:left w:val="none" w:sz="0" w:space="0" w:color="auto"/>
        <w:bottom w:val="none" w:sz="0" w:space="0" w:color="auto"/>
        <w:right w:val="none" w:sz="0" w:space="0" w:color="auto"/>
      </w:divBdr>
    </w:div>
    <w:div w:id="87435942">
      <w:bodyDiv w:val="1"/>
      <w:marLeft w:val="0"/>
      <w:marRight w:val="0"/>
      <w:marTop w:val="0"/>
      <w:marBottom w:val="0"/>
      <w:divBdr>
        <w:top w:val="none" w:sz="0" w:space="0" w:color="auto"/>
        <w:left w:val="none" w:sz="0" w:space="0" w:color="auto"/>
        <w:bottom w:val="none" w:sz="0" w:space="0" w:color="auto"/>
        <w:right w:val="none" w:sz="0" w:space="0" w:color="auto"/>
      </w:divBdr>
    </w:div>
    <w:div w:id="93868640">
      <w:bodyDiv w:val="1"/>
      <w:marLeft w:val="0"/>
      <w:marRight w:val="0"/>
      <w:marTop w:val="0"/>
      <w:marBottom w:val="0"/>
      <w:divBdr>
        <w:top w:val="none" w:sz="0" w:space="0" w:color="auto"/>
        <w:left w:val="none" w:sz="0" w:space="0" w:color="auto"/>
        <w:bottom w:val="none" w:sz="0" w:space="0" w:color="auto"/>
        <w:right w:val="none" w:sz="0" w:space="0" w:color="auto"/>
      </w:divBdr>
    </w:div>
    <w:div w:id="104547691">
      <w:bodyDiv w:val="1"/>
      <w:marLeft w:val="0"/>
      <w:marRight w:val="0"/>
      <w:marTop w:val="0"/>
      <w:marBottom w:val="0"/>
      <w:divBdr>
        <w:top w:val="none" w:sz="0" w:space="0" w:color="auto"/>
        <w:left w:val="none" w:sz="0" w:space="0" w:color="auto"/>
        <w:bottom w:val="none" w:sz="0" w:space="0" w:color="auto"/>
        <w:right w:val="none" w:sz="0" w:space="0" w:color="auto"/>
      </w:divBdr>
    </w:div>
    <w:div w:id="105934367">
      <w:bodyDiv w:val="1"/>
      <w:marLeft w:val="0"/>
      <w:marRight w:val="0"/>
      <w:marTop w:val="0"/>
      <w:marBottom w:val="0"/>
      <w:divBdr>
        <w:top w:val="none" w:sz="0" w:space="0" w:color="auto"/>
        <w:left w:val="none" w:sz="0" w:space="0" w:color="auto"/>
        <w:bottom w:val="none" w:sz="0" w:space="0" w:color="auto"/>
        <w:right w:val="none" w:sz="0" w:space="0" w:color="auto"/>
      </w:divBdr>
    </w:div>
    <w:div w:id="121509578">
      <w:bodyDiv w:val="1"/>
      <w:marLeft w:val="0"/>
      <w:marRight w:val="0"/>
      <w:marTop w:val="0"/>
      <w:marBottom w:val="0"/>
      <w:divBdr>
        <w:top w:val="none" w:sz="0" w:space="0" w:color="auto"/>
        <w:left w:val="none" w:sz="0" w:space="0" w:color="auto"/>
        <w:bottom w:val="none" w:sz="0" w:space="0" w:color="auto"/>
        <w:right w:val="none" w:sz="0" w:space="0" w:color="auto"/>
      </w:divBdr>
    </w:div>
    <w:div w:id="122427062">
      <w:bodyDiv w:val="1"/>
      <w:marLeft w:val="0"/>
      <w:marRight w:val="0"/>
      <w:marTop w:val="0"/>
      <w:marBottom w:val="0"/>
      <w:divBdr>
        <w:top w:val="none" w:sz="0" w:space="0" w:color="auto"/>
        <w:left w:val="none" w:sz="0" w:space="0" w:color="auto"/>
        <w:bottom w:val="none" w:sz="0" w:space="0" w:color="auto"/>
        <w:right w:val="none" w:sz="0" w:space="0" w:color="auto"/>
      </w:divBdr>
    </w:div>
    <w:div w:id="124004023">
      <w:bodyDiv w:val="1"/>
      <w:marLeft w:val="0"/>
      <w:marRight w:val="0"/>
      <w:marTop w:val="0"/>
      <w:marBottom w:val="0"/>
      <w:divBdr>
        <w:top w:val="none" w:sz="0" w:space="0" w:color="auto"/>
        <w:left w:val="none" w:sz="0" w:space="0" w:color="auto"/>
        <w:bottom w:val="none" w:sz="0" w:space="0" w:color="auto"/>
        <w:right w:val="none" w:sz="0" w:space="0" w:color="auto"/>
      </w:divBdr>
    </w:div>
    <w:div w:id="134759460">
      <w:bodyDiv w:val="1"/>
      <w:marLeft w:val="0"/>
      <w:marRight w:val="0"/>
      <w:marTop w:val="0"/>
      <w:marBottom w:val="0"/>
      <w:divBdr>
        <w:top w:val="none" w:sz="0" w:space="0" w:color="auto"/>
        <w:left w:val="none" w:sz="0" w:space="0" w:color="auto"/>
        <w:bottom w:val="none" w:sz="0" w:space="0" w:color="auto"/>
        <w:right w:val="none" w:sz="0" w:space="0" w:color="auto"/>
      </w:divBdr>
    </w:div>
    <w:div w:id="139421399">
      <w:bodyDiv w:val="1"/>
      <w:marLeft w:val="0"/>
      <w:marRight w:val="0"/>
      <w:marTop w:val="0"/>
      <w:marBottom w:val="0"/>
      <w:divBdr>
        <w:top w:val="none" w:sz="0" w:space="0" w:color="auto"/>
        <w:left w:val="none" w:sz="0" w:space="0" w:color="auto"/>
        <w:bottom w:val="none" w:sz="0" w:space="0" w:color="auto"/>
        <w:right w:val="none" w:sz="0" w:space="0" w:color="auto"/>
      </w:divBdr>
    </w:div>
    <w:div w:id="146745588">
      <w:bodyDiv w:val="1"/>
      <w:marLeft w:val="0"/>
      <w:marRight w:val="0"/>
      <w:marTop w:val="0"/>
      <w:marBottom w:val="0"/>
      <w:divBdr>
        <w:top w:val="none" w:sz="0" w:space="0" w:color="auto"/>
        <w:left w:val="none" w:sz="0" w:space="0" w:color="auto"/>
        <w:bottom w:val="none" w:sz="0" w:space="0" w:color="auto"/>
        <w:right w:val="none" w:sz="0" w:space="0" w:color="auto"/>
      </w:divBdr>
    </w:div>
    <w:div w:id="153109105">
      <w:bodyDiv w:val="1"/>
      <w:marLeft w:val="0"/>
      <w:marRight w:val="0"/>
      <w:marTop w:val="0"/>
      <w:marBottom w:val="0"/>
      <w:divBdr>
        <w:top w:val="none" w:sz="0" w:space="0" w:color="auto"/>
        <w:left w:val="none" w:sz="0" w:space="0" w:color="auto"/>
        <w:bottom w:val="none" w:sz="0" w:space="0" w:color="auto"/>
        <w:right w:val="none" w:sz="0" w:space="0" w:color="auto"/>
      </w:divBdr>
    </w:div>
    <w:div w:id="179394077">
      <w:bodyDiv w:val="1"/>
      <w:marLeft w:val="0"/>
      <w:marRight w:val="0"/>
      <w:marTop w:val="0"/>
      <w:marBottom w:val="0"/>
      <w:divBdr>
        <w:top w:val="none" w:sz="0" w:space="0" w:color="auto"/>
        <w:left w:val="none" w:sz="0" w:space="0" w:color="auto"/>
        <w:bottom w:val="none" w:sz="0" w:space="0" w:color="auto"/>
        <w:right w:val="none" w:sz="0" w:space="0" w:color="auto"/>
      </w:divBdr>
    </w:div>
    <w:div w:id="187566740">
      <w:bodyDiv w:val="1"/>
      <w:marLeft w:val="0"/>
      <w:marRight w:val="0"/>
      <w:marTop w:val="0"/>
      <w:marBottom w:val="0"/>
      <w:divBdr>
        <w:top w:val="none" w:sz="0" w:space="0" w:color="auto"/>
        <w:left w:val="none" w:sz="0" w:space="0" w:color="auto"/>
        <w:bottom w:val="none" w:sz="0" w:space="0" w:color="auto"/>
        <w:right w:val="none" w:sz="0" w:space="0" w:color="auto"/>
      </w:divBdr>
      <w:divsChild>
        <w:div w:id="1374689780">
          <w:marLeft w:val="0"/>
          <w:marRight w:val="0"/>
          <w:marTop w:val="0"/>
          <w:marBottom w:val="0"/>
          <w:divBdr>
            <w:top w:val="none" w:sz="0" w:space="0" w:color="auto"/>
            <w:left w:val="none" w:sz="0" w:space="0" w:color="auto"/>
            <w:bottom w:val="none" w:sz="0" w:space="0" w:color="auto"/>
            <w:right w:val="none" w:sz="0" w:space="0" w:color="auto"/>
          </w:divBdr>
          <w:divsChild>
            <w:div w:id="595018145">
              <w:marLeft w:val="75"/>
              <w:marRight w:val="0"/>
              <w:marTop w:val="30"/>
              <w:marBottom w:val="0"/>
              <w:divBdr>
                <w:top w:val="none" w:sz="0" w:space="0" w:color="auto"/>
                <w:left w:val="none" w:sz="0" w:space="0" w:color="auto"/>
                <w:bottom w:val="none" w:sz="0" w:space="0" w:color="auto"/>
                <w:right w:val="none" w:sz="0" w:space="0" w:color="auto"/>
              </w:divBdr>
              <w:divsChild>
                <w:div w:id="874463211">
                  <w:marLeft w:val="0"/>
                  <w:marRight w:val="0"/>
                  <w:marTop w:val="0"/>
                  <w:marBottom w:val="0"/>
                  <w:divBdr>
                    <w:top w:val="none" w:sz="0" w:space="0" w:color="auto"/>
                    <w:left w:val="none" w:sz="0" w:space="0" w:color="auto"/>
                    <w:bottom w:val="none" w:sz="0" w:space="0" w:color="auto"/>
                    <w:right w:val="none" w:sz="0" w:space="0" w:color="auto"/>
                  </w:divBdr>
                  <w:divsChild>
                    <w:div w:id="1741053102">
                      <w:marLeft w:val="0"/>
                      <w:marRight w:val="0"/>
                      <w:marTop w:val="0"/>
                      <w:marBottom w:val="180"/>
                      <w:divBdr>
                        <w:top w:val="none" w:sz="0" w:space="0" w:color="auto"/>
                        <w:left w:val="none" w:sz="0" w:space="0" w:color="auto"/>
                        <w:bottom w:val="none" w:sz="0" w:space="0" w:color="auto"/>
                        <w:right w:val="none" w:sz="0" w:space="0" w:color="auto"/>
                      </w:divBdr>
                      <w:divsChild>
                        <w:div w:id="629021664">
                          <w:marLeft w:val="0"/>
                          <w:marRight w:val="0"/>
                          <w:marTop w:val="0"/>
                          <w:marBottom w:val="0"/>
                          <w:divBdr>
                            <w:top w:val="none" w:sz="0" w:space="0" w:color="auto"/>
                            <w:left w:val="none" w:sz="0" w:space="0" w:color="auto"/>
                            <w:bottom w:val="none" w:sz="0" w:space="0" w:color="auto"/>
                            <w:right w:val="none" w:sz="0" w:space="0" w:color="auto"/>
                          </w:divBdr>
                          <w:divsChild>
                            <w:div w:id="485560549">
                              <w:marLeft w:val="0"/>
                              <w:marRight w:val="0"/>
                              <w:marTop w:val="0"/>
                              <w:marBottom w:val="0"/>
                              <w:divBdr>
                                <w:top w:val="none" w:sz="0" w:space="0" w:color="auto"/>
                                <w:left w:val="none" w:sz="0" w:space="0" w:color="auto"/>
                                <w:bottom w:val="none" w:sz="0" w:space="0" w:color="auto"/>
                                <w:right w:val="none" w:sz="0" w:space="0" w:color="auto"/>
                              </w:divBdr>
                              <w:divsChild>
                                <w:div w:id="2077120005">
                                  <w:marLeft w:val="0"/>
                                  <w:marRight w:val="0"/>
                                  <w:marTop w:val="0"/>
                                  <w:marBottom w:val="0"/>
                                  <w:divBdr>
                                    <w:top w:val="none" w:sz="0" w:space="0" w:color="auto"/>
                                    <w:left w:val="none" w:sz="0" w:space="0" w:color="auto"/>
                                    <w:bottom w:val="none" w:sz="0" w:space="0" w:color="auto"/>
                                    <w:right w:val="none" w:sz="0" w:space="0" w:color="auto"/>
                                  </w:divBdr>
                                  <w:divsChild>
                                    <w:div w:id="814296405">
                                      <w:marLeft w:val="0"/>
                                      <w:marRight w:val="0"/>
                                      <w:marTop w:val="0"/>
                                      <w:marBottom w:val="0"/>
                                      <w:divBdr>
                                        <w:top w:val="none" w:sz="0" w:space="0" w:color="auto"/>
                                        <w:left w:val="none" w:sz="0" w:space="0" w:color="auto"/>
                                        <w:bottom w:val="none" w:sz="0" w:space="0" w:color="auto"/>
                                        <w:right w:val="none" w:sz="0" w:space="0" w:color="auto"/>
                                      </w:divBdr>
                                      <w:divsChild>
                                        <w:div w:id="1936012943">
                                          <w:marLeft w:val="0"/>
                                          <w:marRight w:val="0"/>
                                          <w:marTop w:val="0"/>
                                          <w:marBottom w:val="0"/>
                                          <w:divBdr>
                                            <w:top w:val="none" w:sz="0" w:space="0" w:color="auto"/>
                                            <w:left w:val="none" w:sz="0" w:space="0" w:color="auto"/>
                                            <w:bottom w:val="none" w:sz="0" w:space="0" w:color="auto"/>
                                            <w:right w:val="none" w:sz="0" w:space="0" w:color="auto"/>
                                          </w:divBdr>
                                          <w:divsChild>
                                            <w:div w:id="1832329555">
                                              <w:marLeft w:val="0"/>
                                              <w:marRight w:val="0"/>
                                              <w:marTop w:val="0"/>
                                              <w:marBottom w:val="0"/>
                                              <w:divBdr>
                                                <w:top w:val="none" w:sz="0" w:space="0" w:color="auto"/>
                                                <w:left w:val="none" w:sz="0" w:space="0" w:color="auto"/>
                                                <w:bottom w:val="none" w:sz="0" w:space="0" w:color="auto"/>
                                                <w:right w:val="none" w:sz="0" w:space="0" w:color="auto"/>
                                              </w:divBdr>
                                              <w:divsChild>
                                                <w:div w:id="307634625">
                                                  <w:marLeft w:val="0"/>
                                                  <w:marRight w:val="0"/>
                                                  <w:marTop w:val="0"/>
                                                  <w:marBottom w:val="0"/>
                                                  <w:divBdr>
                                                    <w:top w:val="none" w:sz="0" w:space="0" w:color="auto"/>
                                                    <w:left w:val="none" w:sz="0" w:space="0" w:color="auto"/>
                                                    <w:bottom w:val="none" w:sz="0" w:space="0" w:color="auto"/>
                                                    <w:right w:val="none" w:sz="0" w:space="0" w:color="auto"/>
                                                  </w:divBdr>
                                                  <w:divsChild>
                                                    <w:div w:id="1485396088">
                                                      <w:marLeft w:val="0"/>
                                                      <w:marRight w:val="0"/>
                                                      <w:marTop w:val="0"/>
                                                      <w:marBottom w:val="0"/>
                                                      <w:divBdr>
                                                        <w:top w:val="none" w:sz="0" w:space="0" w:color="auto"/>
                                                        <w:left w:val="none" w:sz="0" w:space="0" w:color="auto"/>
                                                        <w:bottom w:val="none" w:sz="0" w:space="0" w:color="auto"/>
                                                        <w:right w:val="none" w:sz="0" w:space="0" w:color="auto"/>
                                                      </w:divBdr>
                                                      <w:divsChild>
                                                        <w:div w:id="1795245533">
                                                          <w:marLeft w:val="0"/>
                                                          <w:marRight w:val="0"/>
                                                          <w:marTop w:val="0"/>
                                                          <w:marBottom w:val="0"/>
                                                          <w:divBdr>
                                                            <w:top w:val="none" w:sz="0" w:space="0" w:color="auto"/>
                                                            <w:left w:val="none" w:sz="0" w:space="0" w:color="auto"/>
                                                            <w:bottom w:val="none" w:sz="0" w:space="0" w:color="auto"/>
                                                            <w:right w:val="none" w:sz="0" w:space="0" w:color="auto"/>
                                                          </w:divBdr>
                                                          <w:divsChild>
                                                            <w:div w:id="718669964">
                                                              <w:marLeft w:val="0"/>
                                                              <w:marRight w:val="0"/>
                                                              <w:marTop w:val="0"/>
                                                              <w:marBottom w:val="0"/>
                                                              <w:divBdr>
                                                                <w:top w:val="none" w:sz="0" w:space="0" w:color="auto"/>
                                                                <w:left w:val="none" w:sz="0" w:space="0" w:color="auto"/>
                                                                <w:bottom w:val="none" w:sz="0" w:space="0" w:color="auto"/>
                                                                <w:right w:val="none" w:sz="0" w:space="0" w:color="auto"/>
                                                              </w:divBdr>
                                                              <w:divsChild>
                                                                <w:div w:id="1075737576">
                                                                  <w:marLeft w:val="0"/>
                                                                  <w:marRight w:val="0"/>
                                                                  <w:marTop w:val="0"/>
                                                                  <w:marBottom w:val="0"/>
                                                                  <w:divBdr>
                                                                    <w:top w:val="none" w:sz="0" w:space="0" w:color="auto"/>
                                                                    <w:left w:val="none" w:sz="0" w:space="0" w:color="auto"/>
                                                                    <w:bottom w:val="none" w:sz="0" w:space="0" w:color="auto"/>
                                                                    <w:right w:val="none" w:sz="0" w:space="0" w:color="auto"/>
                                                                  </w:divBdr>
                                                                  <w:divsChild>
                                                                    <w:div w:id="12723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588102">
                                      <w:marLeft w:val="0"/>
                                      <w:marRight w:val="0"/>
                                      <w:marTop w:val="0"/>
                                      <w:marBottom w:val="0"/>
                                      <w:divBdr>
                                        <w:top w:val="none" w:sz="0" w:space="0" w:color="auto"/>
                                        <w:left w:val="none" w:sz="0" w:space="0" w:color="auto"/>
                                        <w:bottom w:val="none" w:sz="0" w:space="0" w:color="auto"/>
                                        <w:right w:val="none" w:sz="0" w:space="0" w:color="auto"/>
                                      </w:divBdr>
                                      <w:divsChild>
                                        <w:div w:id="651180972">
                                          <w:marLeft w:val="0"/>
                                          <w:marRight w:val="0"/>
                                          <w:marTop w:val="60"/>
                                          <w:marBottom w:val="60"/>
                                          <w:divBdr>
                                            <w:top w:val="none" w:sz="0" w:space="0" w:color="auto"/>
                                            <w:left w:val="none" w:sz="0" w:space="0" w:color="auto"/>
                                            <w:bottom w:val="none" w:sz="0" w:space="0" w:color="auto"/>
                                            <w:right w:val="none" w:sz="0" w:space="0" w:color="auto"/>
                                          </w:divBdr>
                                          <w:divsChild>
                                            <w:div w:id="977999801">
                                              <w:marLeft w:val="0"/>
                                              <w:marRight w:val="0"/>
                                              <w:marTop w:val="0"/>
                                              <w:marBottom w:val="0"/>
                                              <w:divBdr>
                                                <w:top w:val="none" w:sz="0" w:space="0" w:color="auto"/>
                                                <w:left w:val="none" w:sz="0" w:space="0" w:color="auto"/>
                                                <w:bottom w:val="none" w:sz="0" w:space="0" w:color="auto"/>
                                                <w:right w:val="none" w:sz="0" w:space="0" w:color="auto"/>
                                              </w:divBdr>
                                              <w:divsChild>
                                                <w:div w:id="1361277248">
                                                  <w:marLeft w:val="0"/>
                                                  <w:marRight w:val="0"/>
                                                  <w:marTop w:val="0"/>
                                                  <w:marBottom w:val="0"/>
                                                  <w:divBdr>
                                                    <w:top w:val="none" w:sz="0" w:space="0" w:color="auto"/>
                                                    <w:left w:val="none" w:sz="0" w:space="0" w:color="auto"/>
                                                    <w:bottom w:val="none" w:sz="0" w:space="0" w:color="auto"/>
                                                    <w:right w:val="none" w:sz="0" w:space="0" w:color="auto"/>
                                                  </w:divBdr>
                                                  <w:divsChild>
                                                    <w:div w:id="991720404">
                                                      <w:marLeft w:val="0"/>
                                                      <w:marRight w:val="0"/>
                                                      <w:marTop w:val="0"/>
                                                      <w:marBottom w:val="0"/>
                                                      <w:divBdr>
                                                        <w:top w:val="none" w:sz="0" w:space="0" w:color="auto"/>
                                                        <w:left w:val="none" w:sz="0" w:space="0" w:color="auto"/>
                                                        <w:bottom w:val="none" w:sz="0" w:space="0" w:color="auto"/>
                                                        <w:right w:val="none" w:sz="0" w:space="0" w:color="auto"/>
                                                      </w:divBdr>
                                                    </w:div>
                                                    <w:div w:id="1183982249">
                                                      <w:marLeft w:val="0"/>
                                                      <w:marRight w:val="0"/>
                                                      <w:marTop w:val="0"/>
                                                      <w:marBottom w:val="0"/>
                                                      <w:divBdr>
                                                        <w:top w:val="none" w:sz="0" w:space="0" w:color="auto"/>
                                                        <w:left w:val="none" w:sz="0" w:space="0" w:color="auto"/>
                                                        <w:bottom w:val="none" w:sz="0" w:space="0" w:color="auto"/>
                                                        <w:right w:val="none" w:sz="0" w:space="0" w:color="auto"/>
                                                      </w:divBdr>
                                                      <w:divsChild>
                                                        <w:div w:id="6022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6548">
                                                  <w:marLeft w:val="0"/>
                                                  <w:marRight w:val="0"/>
                                                  <w:marTop w:val="0"/>
                                                  <w:marBottom w:val="0"/>
                                                  <w:divBdr>
                                                    <w:top w:val="none" w:sz="0" w:space="0" w:color="auto"/>
                                                    <w:left w:val="none" w:sz="0" w:space="0" w:color="auto"/>
                                                    <w:bottom w:val="none" w:sz="0" w:space="0" w:color="auto"/>
                                                    <w:right w:val="none" w:sz="0" w:space="0" w:color="auto"/>
                                                  </w:divBdr>
                                                  <w:divsChild>
                                                    <w:div w:id="1771117203">
                                                      <w:marLeft w:val="0"/>
                                                      <w:marRight w:val="0"/>
                                                      <w:marTop w:val="0"/>
                                                      <w:marBottom w:val="0"/>
                                                      <w:divBdr>
                                                        <w:top w:val="none" w:sz="0" w:space="0" w:color="auto"/>
                                                        <w:left w:val="none" w:sz="0" w:space="0" w:color="auto"/>
                                                        <w:bottom w:val="none" w:sz="0" w:space="0" w:color="auto"/>
                                                        <w:right w:val="none" w:sz="0" w:space="0" w:color="auto"/>
                                                      </w:divBdr>
                                                      <w:divsChild>
                                                        <w:div w:id="15361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82939">
          <w:marLeft w:val="0"/>
          <w:marRight w:val="0"/>
          <w:marTop w:val="100"/>
          <w:marBottom w:val="0"/>
          <w:divBdr>
            <w:top w:val="none" w:sz="0" w:space="0" w:color="auto"/>
            <w:left w:val="none" w:sz="0" w:space="0" w:color="auto"/>
            <w:bottom w:val="none" w:sz="0" w:space="0" w:color="auto"/>
            <w:right w:val="none" w:sz="0" w:space="0" w:color="auto"/>
          </w:divBdr>
          <w:divsChild>
            <w:div w:id="562563914">
              <w:marLeft w:val="0"/>
              <w:marRight w:val="0"/>
              <w:marTop w:val="0"/>
              <w:marBottom w:val="0"/>
              <w:divBdr>
                <w:top w:val="none" w:sz="0" w:space="0" w:color="auto"/>
                <w:left w:val="none" w:sz="0" w:space="0" w:color="auto"/>
                <w:bottom w:val="none" w:sz="0" w:space="0" w:color="auto"/>
                <w:right w:val="none" w:sz="0" w:space="0" w:color="auto"/>
              </w:divBdr>
              <w:divsChild>
                <w:div w:id="1145196447">
                  <w:marLeft w:val="0"/>
                  <w:marRight w:val="0"/>
                  <w:marTop w:val="0"/>
                  <w:marBottom w:val="120"/>
                  <w:divBdr>
                    <w:top w:val="none" w:sz="0" w:space="0" w:color="auto"/>
                    <w:left w:val="none" w:sz="0" w:space="0" w:color="auto"/>
                    <w:bottom w:val="none" w:sz="0" w:space="0" w:color="auto"/>
                    <w:right w:val="none" w:sz="0" w:space="0" w:color="auto"/>
                  </w:divBdr>
                </w:div>
              </w:divsChild>
            </w:div>
            <w:div w:id="483283179">
              <w:marLeft w:val="0"/>
              <w:marRight w:val="0"/>
              <w:marTop w:val="0"/>
              <w:marBottom w:val="0"/>
              <w:divBdr>
                <w:top w:val="none" w:sz="0" w:space="0" w:color="auto"/>
                <w:left w:val="none" w:sz="0" w:space="0" w:color="auto"/>
                <w:bottom w:val="none" w:sz="0" w:space="0" w:color="auto"/>
                <w:right w:val="none" w:sz="0" w:space="0" w:color="auto"/>
              </w:divBdr>
              <w:divsChild>
                <w:div w:id="143475887">
                  <w:marLeft w:val="0"/>
                  <w:marRight w:val="0"/>
                  <w:marTop w:val="0"/>
                  <w:marBottom w:val="0"/>
                  <w:divBdr>
                    <w:top w:val="none" w:sz="0" w:space="0" w:color="auto"/>
                    <w:left w:val="none" w:sz="0" w:space="0" w:color="auto"/>
                    <w:bottom w:val="none" w:sz="0" w:space="0" w:color="auto"/>
                    <w:right w:val="none" w:sz="0" w:space="0" w:color="auto"/>
                  </w:divBdr>
                  <w:divsChild>
                    <w:div w:id="967933587">
                      <w:marLeft w:val="0"/>
                      <w:marRight w:val="0"/>
                      <w:marTop w:val="0"/>
                      <w:marBottom w:val="0"/>
                      <w:divBdr>
                        <w:top w:val="none" w:sz="0" w:space="0" w:color="auto"/>
                        <w:left w:val="none" w:sz="0" w:space="0" w:color="auto"/>
                        <w:bottom w:val="none" w:sz="0" w:space="0" w:color="auto"/>
                        <w:right w:val="none" w:sz="0" w:space="0" w:color="auto"/>
                      </w:divBdr>
                      <w:divsChild>
                        <w:div w:id="882209741">
                          <w:marLeft w:val="0"/>
                          <w:marRight w:val="0"/>
                          <w:marTop w:val="0"/>
                          <w:marBottom w:val="0"/>
                          <w:divBdr>
                            <w:top w:val="none" w:sz="0" w:space="0" w:color="auto"/>
                            <w:left w:val="none" w:sz="0" w:space="0" w:color="auto"/>
                            <w:bottom w:val="none" w:sz="0" w:space="0" w:color="auto"/>
                            <w:right w:val="none" w:sz="0" w:space="0" w:color="auto"/>
                          </w:divBdr>
                          <w:divsChild>
                            <w:div w:id="1887184406">
                              <w:marLeft w:val="0"/>
                              <w:marRight w:val="0"/>
                              <w:marTop w:val="0"/>
                              <w:marBottom w:val="0"/>
                              <w:divBdr>
                                <w:top w:val="none" w:sz="0" w:space="0" w:color="auto"/>
                                <w:left w:val="none" w:sz="0" w:space="0" w:color="auto"/>
                                <w:bottom w:val="none" w:sz="0" w:space="0" w:color="auto"/>
                                <w:right w:val="none" w:sz="0" w:space="0" w:color="auto"/>
                              </w:divBdr>
                              <w:divsChild>
                                <w:div w:id="921984827">
                                  <w:marLeft w:val="0"/>
                                  <w:marRight w:val="0"/>
                                  <w:marTop w:val="0"/>
                                  <w:marBottom w:val="0"/>
                                  <w:divBdr>
                                    <w:top w:val="none" w:sz="0" w:space="0" w:color="auto"/>
                                    <w:left w:val="none" w:sz="0" w:space="0" w:color="auto"/>
                                    <w:bottom w:val="none" w:sz="0" w:space="0" w:color="auto"/>
                                    <w:right w:val="none" w:sz="0" w:space="0" w:color="auto"/>
                                  </w:divBdr>
                                  <w:divsChild>
                                    <w:div w:id="1545360915">
                                      <w:marLeft w:val="0"/>
                                      <w:marRight w:val="0"/>
                                      <w:marTop w:val="0"/>
                                      <w:marBottom w:val="0"/>
                                      <w:divBdr>
                                        <w:top w:val="single" w:sz="4" w:space="6" w:color="C7C7C7"/>
                                        <w:left w:val="single" w:sz="4" w:space="6" w:color="C7C7C7"/>
                                        <w:bottom w:val="single" w:sz="4" w:space="5" w:color="C7C7C7"/>
                                        <w:right w:val="single" w:sz="4" w:space="6" w:color="C7C7C7"/>
                                      </w:divBdr>
                                    </w:div>
                                  </w:divsChild>
                                </w:div>
                              </w:divsChild>
                            </w:div>
                          </w:divsChild>
                        </w:div>
                      </w:divsChild>
                    </w:div>
                  </w:divsChild>
                </w:div>
              </w:divsChild>
            </w:div>
          </w:divsChild>
        </w:div>
      </w:divsChild>
    </w:div>
    <w:div w:id="213007898">
      <w:bodyDiv w:val="1"/>
      <w:marLeft w:val="0"/>
      <w:marRight w:val="0"/>
      <w:marTop w:val="0"/>
      <w:marBottom w:val="0"/>
      <w:divBdr>
        <w:top w:val="none" w:sz="0" w:space="0" w:color="auto"/>
        <w:left w:val="none" w:sz="0" w:space="0" w:color="auto"/>
        <w:bottom w:val="none" w:sz="0" w:space="0" w:color="auto"/>
        <w:right w:val="none" w:sz="0" w:space="0" w:color="auto"/>
      </w:divBdr>
    </w:div>
    <w:div w:id="213279201">
      <w:bodyDiv w:val="1"/>
      <w:marLeft w:val="0"/>
      <w:marRight w:val="0"/>
      <w:marTop w:val="0"/>
      <w:marBottom w:val="0"/>
      <w:divBdr>
        <w:top w:val="none" w:sz="0" w:space="0" w:color="auto"/>
        <w:left w:val="none" w:sz="0" w:space="0" w:color="auto"/>
        <w:bottom w:val="none" w:sz="0" w:space="0" w:color="auto"/>
        <w:right w:val="none" w:sz="0" w:space="0" w:color="auto"/>
      </w:divBdr>
    </w:div>
    <w:div w:id="222378033">
      <w:bodyDiv w:val="1"/>
      <w:marLeft w:val="0"/>
      <w:marRight w:val="0"/>
      <w:marTop w:val="0"/>
      <w:marBottom w:val="0"/>
      <w:divBdr>
        <w:top w:val="none" w:sz="0" w:space="0" w:color="auto"/>
        <w:left w:val="none" w:sz="0" w:space="0" w:color="auto"/>
        <w:bottom w:val="none" w:sz="0" w:space="0" w:color="auto"/>
        <w:right w:val="none" w:sz="0" w:space="0" w:color="auto"/>
      </w:divBdr>
    </w:div>
    <w:div w:id="232007196">
      <w:bodyDiv w:val="1"/>
      <w:marLeft w:val="0"/>
      <w:marRight w:val="0"/>
      <w:marTop w:val="0"/>
      <w:marBottom w:val="0"/>
      <w:divBdr>
        <w:top w:val="none" w:sz="0" w:space="0" w:color="auto"/>
        <w:left w:val="none" w:sz="0" w:space="0" w:color="auto"/>
        <w:bottom w:val="none" w:sz="0" w:space="0" w:color="auto"/>
        <w:right w:val="none" w:sz="0" w:space="0" w:color="auto"/>
      </w:divBdr>
    </w:div>
    <w:div w:id="233321814">
      <w:bodyDiv w:val="1"/>
      <w:marLeft w:val="0"/>
      <w:marRight w:val="0"/>
      <w:marTop w:val="0"/>
      <w:marBottom w:val="0"/>
      <w:divBdr>
        <w:top w:val="none" w:sz="0" w:space="0" w:color="auto"/>
        <w:left w:val="none" w:sz="0" w:space="0" w:color="auto"/>
        <w:bottom w:val="none" w:sz="0" w:space="0" w:color="auto"/>
        <w:right w:val="none" w:sz="0" w:space="0" w:color="auto"/>
      </w:divBdr>
    </w:div>
    <w:div w:id="247009625">
      <w:bodyDiv w:val="1"/>
      <w:marLeft w:val="0"/>
      <w:marRight w:val="0"/>
      <w:marTop w:val="0"/>
      <w:marBottom w:val="0"/>
      <w:divBdr>
        <w:top w:val="none" w:sz="0" w:space="0" w:color="auto"/>
        <w:left w:val="none" w:sz="0" w:space="0" w:color="auto"/>
        <w:bottom w:val="none" w:sz="0" w:space="0" w:color="auto"/>
        <w:right w:val="none" w:sz="0" w:space="0" w:color="auto"/>
      </w:divBdr>
    </w:div>
    <w:div w:id="247538983">
      <w:bodyDiv w:val="1"/>
      <w:marLeft w:val="0"/>
      <w:marRight w:val="0"/>
      <w:marTop w:val="0"/>
      <w:marBottom w:val="0"/>
      <w:divBdr>
        <w:top w:val="none" w:sz="0" w:space="0" w:color="auto"/>
        <w:left w:val="none" w:sz="0" w:space="0" w:color="auto"/>
        <w:bottom w:val="none" w:sz="0" w:space="0" w:color="auto"/>
        <w:right w:val="none" w:sz="0" w:space="0" w:color="auto"/>
      </w:divBdr>
    </w:div>
    <w:div w:id="260645693">
      <w:bodyDiv w:val="1"/>
      <w:marLeft w:val="0"/>
      <w:marRight w:val="0"/>
      <w:marTop w:val="0"/>
      <w:marBottom w:val="0"/>
      <w:divBdr>
        <w:top w:val="none" w:sz="0" w:space="0" w:color="auto"/>
        <w:left w:val="none" w:sz="0" w:space="0" w:color="auto"/>
        <w:bottom w:val="none" w:sz="0" w:space="0" w:color="auto"/>
        <w:right w:val="none" w:sz="0" w:space="0" w:color="auto"/>
      </w:divBdr>
    </w:div>
    <w:div w:id="297877836">
      <w:bodyDiv w:val="1"/>
      <w:marLeft w:val="0"/>
      <w:marRight w:val="0"/>
      <w:marTop w:val="0"/>
      <w:marBottom w:val="0"/>
      <w:divBdr>
        <w:top w:val="none" w:sz="0" w:space="0" w:color="auto"/>
        <w:left w:val="none" w:sz="0" w:space="0" w:color="auto"/>
        <w:bottom w:val="none" w:sz="0" w:space="0" w:color="auto"/>
        <w:right w:val="none" w:sz="0" w:space="0" w:color="auto"/>
      </w:divBdr>
      <w:divsChild>
        <w:div w:id="1121725744">
          <w:marLeft w:val="0"/>
          <w:marRight w:val="0"/>
          <w:marTop w:val="0"/>
          <w:marBottom w:val="0"/>
          <w:divBdr>
            <w:top w:val="none" w:sz="0" w:space="0" w:color="auto"/>
            <w:left w:val="none" w:sz="0" w:space="0" w:color="auto"/>
            <w:bottom w:val="none" w:sz="0" w:space="0" w:color="auto"/>
            <w:right w:val="none" w:sz="0" w:space="0" w:color="auto"/>
          </w:divBdr>
        </w:div>
      </w:divsChild>
    </w:div>
    <w:div w:id="301736410">
      <w:bodyDiv w:val="1"/>
      <w:marLeft w:val="0"/>
      <w:marRight w:val="0"/>
      <w:marTop w:val="0"/>
      <w:marBottom w:val="0"/>
      <w:divBdr>
        <w:top w:val="none" w:sz="0" w:space="0" w:color="auto"/>
        <w:left w:val="none" w:sz="0" w:space="0" w:color="auto"/>
        <w:bottom w:val="none" w:sz="0" w:space="0" w:color="auto"/>
        <w:right w:val="none" w:sz="0" w:space="0" w:color="auto"/>
      </w:divBdr>
    </w:div>
    <w:div w:id="304432183">
      <w:bodyDiv w:val="1"/>
      <w:marLeft w:val="0"/>
      <w:marRight w:val="0"/>
      <w:marTop w:val="0"/>
      <w:marBottom w:val="0"/>
      <w:divBdr>
        <w:top w:val="none" w:sz="0" w:space="0" w:color="auto"/>
        <w:left w:val="none" w:sz="0" w:space="0" w:color="auto"/>
        <w:bottom w:val="none" w:sz="0" w:space="0" w:color="auto"/>
        <w:right w:val="none" w:sz="0" w:space="0" w:color="auto"/>
      </w:divBdr>
    </w:div>
    <w:div w:id="335961373">
      <w:bodyDiv w:val="1"/>
      <w:marLeft w:val="0"/>
      <w:marRight w:val="0"/>
      <w:marTop w:val="0"/>
      <w:marBottom w:val="0"/>
      <w:divBdr>
        <w:top w:val="none" w:sz="0" w:space="0" w:color="auto"/>
        <w:left w:val="none" w:sz="0" w:space="0" w:color="auto"/>
        <w:bottom w:val="none" w:sz="0" w:space="0" w:color="auto"/>
        <w:right w:val="none" w:sz="0" w:space="0" w:color="auto"/>
      </w:divBdr>
    </w:div>
    <w:div w:id="385296902">
      <w:bodyDiv w:val="1"/>
      <w:marLeft w:val="0"/>
      <w:marRight w:val="0"/>
      <w:marTop w:val="0"/>
      <w:marBottom w:val="0"/>
      <w:divBdr>
        <w:top w:val="none" w:sz="0" w:space="0" w:color="auto"/>
        <w:left w:val="none" w:sz="0" w:space="0" w:color="auto"/>
        <w:bottom w:val="none" w:sz="0" w:space="0" w:color="auto"/>
        <w:right w:val="none" w:sz="0" w:space="0" w:color="auto"/>
      </w:divBdr>
    </w:div>
    <w:div w:id="390277949">
      <w:bodyDiv w:val="1"/>
      <w:marLeft w:val="0"/>
      <w:marRight w:val="0"/>
      <w:marTop w:val="0"/>
      <w:marBottom w:val="0"/>
      <w:divBdr>
        <w:top w:val="none" w:sz="0" w:space="0" w:color="auto"/>
        <w:left w:val="none" w:sz="0" w:space="0" w:color="auto"/>
        <w:bottom w:val="none" w:sz="0" w:space="0" w:color="auto"/>
        <w:right w:val="none" w:sz="0" w:space="0" w:color="auto"/>
      </w:divBdr>
    </w:div>
    <w:div w:id="397704962">
      <w:bodyDiv w:val="1"/>
      <w:marLeft w:val="0"/>
      <w:marRight w:val="0"/>
      <w:marTop w:val="0"/>
      <w:marBottom w:val="0"/>
      <w:divBdr>
        <w:top w:val="none" w:sz="0" w:space="0" w:color="auto"/>
        <w:left w:val="none" w:sz="0" w:space="0" w:color="auto"/>
        <w:bottom w:val="none" w:sz="0" w:space="0" w:color="auto"/>
        <w:right w:val="none" w:sz="0" w:space="0" w:color="auto"/>
      </w:divBdr>
    </w:div>
    <w:div w:id="405997561">
      <w:bodyDiv w:val="1"/>
      <w:marLeft w:val="0"/>
      <w:marRight w:val="0"/>
      <w:marTop w:val="0"/>
      <w:marBottom w:val="0"/>
      <w:divBdr>
        <w:top w:val="none" w:sz="0" w:space="0" w:color="auto"/>
        <w:left w:val="none" w:sz="0" w:space="0" w:color="auto"/>
        <w:bottom w:val="none" w:sz="0" w:space="0" w:color="auto"/>
        <w:right w:val="none" w:sz="0" w:space="0" w:color="auto"/>
      </w:divBdr>
    </w:div>
    <w:div w:id="432894967">
      <w:bodyDiv w:val="1"/>
      <w:marLeft w:val="0"/>
      <w:marRight w:val="0"/>
      <w:marTop w:val="0"/>
      <w:marBottom w:val="0"/>
      <w:divBdr>
        <w:top w:val="none" w:sz="0" w:space="0" w:color="auto"/>
        <w:left w:val="none" w:sz="0" w:space="0" w:color="auto"/>
        <w:bottom w:val="none" w:sz="0" w:space="0" w:color="auto"/>
        <w:right w:val="none" w:sz="0" w:space="0" w:color="auto"/>
      </w:divBdr>
    </w:div>
    <w:div w:id="446780662">
      <w:bodyDiv w:val="1"/>
      <w:marLeft w:val="0"/>
      <w:marRight w:val="0"/>
      <w:marTop w:val="0"/>
      <w:marBottom w:val="0"/>
      <w:divBdr>
        <w:top w:val="none" w:sz="0" w:space="0" w:color="auto"/>
        <w:left w:val="none" w:sz="0" w:space="0" w:color="auto"/>
        <w:bottom w:val="none" w:sz="0" w:space="0" w:color="auto"/>
        <w:right w:val="none" w:sz="0" w:space="0" w:color="auto"/>
      </w:divBdr>
    </w:div>
    <w:div w:id="457845089">
      <w:bodyDiv w:val="1"/>
      <w:marLeft w:val="0"/>
      <w:marRight w:val="0"/>
      <w:marTop w:val="0"/>
      <w:marBottom w:val="0"/>
      <w:divBdr>
        <w:top w:val="none" w:sz="0" w:space="0" w:color="auto"/>
        <w:left w:val="none" w:sz="0" w:space="0" w:color="auto"/>
        <w:bottom w:val="none" w:sz="0" w:space="0" w:color="auto"/>
        <w:right w:val="none" w:sz="0" w:space="0" w:color="auto"/>
      </w:divBdr>
    </w:div>
    <w:div w:id="484011145">
      <w:bodyDiv w:val="1"/>
      <w:marLeft w:val="0"/>
      <w:marRight w:val="0"/>
      <w:marTop w:val="0"/>
      <w:marBottom w:val="0"/>
      <w:divBdr>
        <w:top w:val="none" w:sz="0" w:space="0" w:color="auto"/>
        <w:left w:val="none" w:sz="0" w:space="0" w:color="auto"/>
        <w:bottom w:val="none" w:sz="0" w:space="0" w:color="auto"/>
        <w:right w:val="none" w:sz="0" w:space="0" w:color="auto"/>
      </w:divBdr>
    </w:div>
    <w:div w:id="517814156">
      <w:bodyDiv w:val="1"/>
      <w:marLeft w:val="0"/>
      <w:marRight w:val="0"/>
      <w:marTop w:val="0"/>
      <w:marBottom w:val="0"/>
      <w:divBdr>
        <w:top w:val="none" w:sz="0" w:space="0" w:color="auto"/>
        <w:left w:val="none" w:sz="0" w:space="0" w:color="auto"/>
        <w:bottom w:val="none" w:sz="0" w:space="0" w:color="auto"/>
        <w:right w:val="none" w:sz="0" w:space="0" w:color="auto"/>
      </w:divBdr>
    </w:div>
    <w:div w:id="555122500">
      <w:bodyDiv w:val="1"/>
      <w:marLeft w:val="0"/>
      <w:marRight w:val="0"/>
      <w:marTop w:val="0"/>
      <w:marBottom w:val="0"/>
      <w:divBdr>
        <w:top w:val="none" w:sz="0" w:space="0" w:color="auto"/>
        <w:left w:val="none" w:sz="0" w:space="0" w:color="auto"/>
        <w:bottom w:val="none" w:sz="0" w:space="0" w:color="auto"/>
        <w:right w:val="none" w:sz="0" w:space="0" w:color="auto"/>
      </w:divBdr>
    </w:div>
    <w:div w:id="602763984">
      <w:bodyDiv w:val="1"/>
      <w:marLeft w:val="0"/>
      <w:marRight w:val="0"/>
      <w:marTop w:val="0"/>
      <w:marBottom w:val="0"/>
      <w:divBdr>
        <w:top w:val="none" w:sz="0" w:space="0" w:color="auto"/>
        <w:left w:val="none" w:sz="0" w:space="0" w:color="auto"/>
        <w:bottom w:val="none" w:sz="0" w:space="0" w:color="auto"/>
        <w:right w:val="none" w:sz="0" w:space="0" w:color="auto"/>
      </w:divBdr>
    </w:div>
    <w:div w:id="610089501">
      <w:bodyDiv w:val="1"/>
      <w:marLeft w:val="0"/>
      <w:marRight w:val="0"/>
      <w:marTop w:val="0"/>
      <w:marBottom w:val="0"/>
      <w:divBdr>
        <w:top w:val="none" w:sz="0" w:space="0" w:color="auto"/>
        <w:left w:val="none" w:sz="0" w:space="0" w:color="auto"/>
        <w:bottom w:val="none" w:sz="0" w:space="0" w:color="auto"/>
        <w:right w:val="none" w:sz="0" w:space="0" w:color="auto"/>
      </w:divBdr>
    </w:div>
    <w:div w:id="641421612">
      <w:bodyDiv w:val="1"/>
      <w:marLeft w:val="0"/>
      <w:marRight w:val="0"/>
      <w:marTop w:val="0"/>
      <w:marBottom w:val="0"/>
      <w:divBdr>
        <w:top w:val="none" w:sz="0" w:space="0" w:color="auto"/>
        <w:left w:val="none" w:sz="0" w:space="0" w:color="auto"/>
        <w:bottom w:val="none" w:sz="0" w:space="0" w:color="auto"/>
        <w:right w:val="none" w:sz="0" w:space="0" w:color="auto"/>
      </w:divBdr>
    </w:div>
    <w:div w:id="655689359">
      <w:bodyDiv w:val="1"/>
      <w:marLeft w:val="0"/>
      <w:marRight w:val="0"/>
      <w:marTop w:val="0"/>
      <w:marBottom w:val="0"/>
      <w:divBdr>
        <w:top w:val="none" w:sz="0" w:space="0" w:color="auto"/>
        <w:left w:val="none" w:sz="0" w:space="0" w:color="auto"/>
        <w:bottom w:val="none" w:sz="0" w:space="0" w:color="auto"/>
        <w:right w:val="none" w:sz="0" w:space="0" w:color="auto"/>
      </w:divBdr>
      <w:divsChild>
        <w:div w:id="1607882003">
          <w:marLeft w:val="446"/>
          <w:marRight w:val="0"/>
          <w:marTop w:val="0"/>
          <w:marBottom w:val="0"/>
          <w:divBdr>
            <w:top w:val="none" w:sz="0" w:space="0" w:color="auto"/>
            <w:left w:val="none" w:sz="0" w:space="0" w:color="auto"/>
            <w:bottom w:val="none" w:sz="0" w:space="0" w:color="auto"/>
            <w:right w:val="none" w:sz="0" w:space="0" w:color="auto"/>
          </w:divBdr>
        </w:div>
        <w:div w:id="1462772719">
          <w:marLeft w:val="446"/>
          <w:marRight w:val="0"/>
          <w:marTop w:val="0"/>
          <w:marBottom w:val="0"/>
          <w:divBdr>
            <w:top w:val="none" w:sz="0" w:space="0" w:color="auto"/>
            <w:left w:val="none" w:sz="0" w:space="0" w:color="auto"/>
            <w:bottom w:val="none" w:sz="0" w:space="0" w:color="auto"/>
            <w:right w:val="none" w:sz="0" w:space="0" w:color="auto"/>
          </w:divBdr>
        </w:div>
        <w:div w:id="2144034163">
          <w:marLeft w:val="446"/>
          <w:marRight w:val="0"/>
          <w:marTop w:val="0"/>
          <w:marBottom w:val="0"/>
          <w:divBdr>
            <w:top w:val="none" w:sz="0" w:space="0" w:color="auto"/>
            <w:left w:val="none" w:sz="0" w:space="0" w:color="auto"/>
            <w:bottom w:val="none" w:sz="0" w:space="0" w:color="auto"/>
            <w:right w:val="none" w:sz="0" w:space="0" w:color="auto"/>
          </w:divBdr>
        </w:div>
      </w:divsChild>
    </w:div>
    <w:div w:id="664938700">
      <w:bodyDiv w:val="1"/>
      <w:marLeft w:val="0"/>
      <w:marRight w:val="0"/>
      <w:marTop w:val="0"/>
      <w:marBottom w:val="0"/>
      <w:divBdr>
        <w:top w:val="none" w:sz="0" w:space="0" w:color="auto"/>
        <w:left w:val="none" w:sz="0" w:space="0" w:color="auto"/>
        <w:bottom w:val="none" w:sz="0" w:space="0" w:color="auto"/>
        <w:right w:val="none" w:sz="0" w:space="0" w:color="auto"/>
      </w:divBdr>
    </w:div>
    <w:div w:id="669215933">
      <w:bodyDiv w:val="1"/>
      <w:marLeft w:val="0"/>
      <w:marRight w:val="0"/>
      <w:marTop w:val="0"/>
      <w:marBottom w:val="0"/>
      <w:divBdr>
        <w:top w:val="none" w:sz="0" w:space="0" w:color="auto"/>
        <w:left w:val="none" w:sz="0" w:space="0" w:color="auto"/>
        <w:bottom w:val="none" w:sz="0" w:space="0" w:color="auto"/>
        <w:right w:val="none" w:sz="0" w:space="0" w:color="auto"/>
      </w:divBdr>
    </w:div>
    <w:div w:id="680468879">
      <w:bodyDiv w:val="1"/>
      <w:marLeft w:val="0"/>
      <w:marRight w:val="0"/>
      <w:marTop w:val="0"/>
      <w:marBottom w:val="0"/>
      <w:divBdr>
        <w:top w:val="none" w:sz="0" w:space="0" w:color="auto"/>
        <w:left w:val="none" w:sz="0" w:space="0" w:color="auto"/>
        <w:bottom w:val="none" w:sz="0" w:space="0" w:color="auto"/>
        <w:right w:val="none" w:sz="0" w:space="0" w:color="auto"/>
      </w:divBdr>
    </w:div>
    <w:div w:id="684869695">
      <w:bodyDiv w:val="1"/>
      <w:marLeft w:val="0"/>
      <w:marRight w:val="0"/>
      <w:marTop w:val="0"/>
      <w:marBottom w:val="0"/>
      <w:divBdr>
        <w:top w:val="none" w:sz="0" w:space="0" w:color="auto"/>
        <w:left w:val="none" w:sz="0" w:space="0" w:color="auto"/>
        <w:bottom w:val="none" w:sz="0" w:space="0" w:color="auto"/>
        <w:right w:val="none" w:sz="0" w:space="0" w:color="auto"/>
      </w:divBdr>
    </w:div>
    <w:div w:id="693967659">
      <w:bodyDiv w:val="1"/>
      <w:marLeft w:val="0"/>
      <w:marRight w:val="0"/>
      <w:marTop w:val="0"/>
      <w:marBottom w:val="0"/>
      <w:divBdr>
        <w:top w:val="none" w:sz="0" w:space="0" w:color="auto"/>
        <w:left w:val="none" w:sz="0" w:space="0" w:color="auto"/>
        <w:bottom w:val="none" w:sz="0" w:space="0" w:color="auto"/>
        <w:right w:val="none" w:sz="0" w:space="0" w:color="auto"/>
      </w:divBdr>
    </w:div>
    <w:div w:id="732778380">
      <w:bodyDiv w:val="1"/>
      <w:marLeft w:val="0"/>
      <w:marRight w:val="0"/>
      <w:marTop w:val="0"/>
      <w:marBottom w:val="0"/>
      <w:divBdr>
        <w:top w:val="none" w:sz="0" w:space="0" w:color="auto"/>
        <w:left w:val="none" w:sz="0" w:space="0" w:color="auto"/>
        <w:bottom w:val="none" w:sz="0" w:space="0" w:color="auto"/>
        <w:right w:val="none" w:sz="0" w:space="0" w:color="auto"/>
      </w:divBdr>
    </w:div>
    <w:div w:id="749616376">
      <w:bodyDiv w:val="1"/>
      <w:marLeft w:val="0"/>
      <w:marRight w:val="0"/>
      <w:marTop w:val="0"/>
      <w:marBottom w:val="0"/>
      <w:divBdr>
        <w:top w:val="none" w:sz="0" w:space="0" w:color="auto"/>
        <w:left w:val="none" w:sz="0" w:space="0" w:color="auto"/>
        <w:bottom w:val="none" w:sz="0" w:space="0" w:color="auto"/>
        <w:right w:val="none" w:sz="0" w:space="0" w:color="auto"/>
      </w:divBdr>
    </w:div>
    <w:div w:id="787703868">
      <w:bodyDiv w:val="1"/>
      <w:marLeft w:val="0"/>
      <w:marRight w:val="0"/>
      <w:marTop w:val="0"/>
      <w:marBottom w:val="0"/>
      <w:divBdr>
        <w:top w:val="none" w:sz="0" w:space="0" w:color="auto"/>
        <w:left w:val="none" w:sz="0" w:space="0" w:color="auto"/>
        <w:bottom w:val="none" w:sz="0" w:space="0" w:color="auto"/>
        <w:right w:val="none" w:sz="0" w:space="0" w:color="auto"/>
      </w:divBdr>
    </w:div>
    <w:div w:id="821001141">
      <w:bodyDiv w:val="1"/>
      <w:marLeft w:val="0"/>
      <w:marRight w:val="0"/>
      <w:marTop w:val="0"/>
      <w:marBottom w:val="0"/>
      <w:divBdr>
        <w:top w:val="none" w:sz="0" w:space="0" w:color="auto"/>
        <w:left w:val="none" w:sz="0" w:space="0" w:color="auto"/>
        <w:bottom w:val="none" w:sz="0" w:space="0" w:color="auto"/>
        <w:right w:val="none" w:sz="0" w:space="0" w:color="auto"/>
      </w:divBdr>
    </w:div>
    <w:div w:id="830289491">
      <w:bodyDiv w:val="1"/>
      <w:marLeft w:val="0"/>
      <w:marRight w:val="0"/>
      <w:marTop w:val="0"/>
      <w:marBottom w:val="0"/>
      <w:divBdr>
        <w:top w:val="none" w:sz="0" w:space="0" w:color="auto"/>
        <w:left w:val="none" w:sz="0" w:space="0" w:color="auto"/>
        <w:bottom w:val="none" w:sz="0" w:space="0" w:color="auto"/>
        <w:right w:val="none" w:sz="0" w:space="0" w:color="auto"/>
      </w:divBdr>
    </w:div>
    <w:div w:id="833380717">
      <w:bodyDiv w:val="1"/>
      <w:marLeft w:val="0"/>
      <w:marRight w:val="0"/>
      <w:marTop w:val="0"/>
      <w:marBottom w:val="0"/>
      <w:divBdr>
        <w:top w:val="none" w:sz="0" w:space="0" w:color="auto"/>
        <w:left w:val="none" w:sz="0" w:space="0" w:color="auto"/>
        <w:bottom w:val="none" w:sz="0" w:space="0" w:color="auto"/>
        <w:right w:val="none" w:sz="0" w:space="0" w:color="auto"/>
      </w:divBdr>
    </w:div>
    <w:div w:id="834807874">
      <w:bodyDiv w:val="1"/>
      <w:marLeft w:val="0"/>
      <w:marRight w:val="0"/>
      <w:marTop w:val="0"/>
      <w:marBottom w:val="0"/>
      <w:divBdr>
        <w:top w:val="none" w:sz="0" w:space="0" w:color="auto"/>
        <w:left w:val="none" w:sz="0" w:space="0" w:color="auto"/>
        <w:bottom w:val="none" w:sz="0" w:space="0" w:color="auto"/>
        <w:right w:val="none" w:sz="0" w:space="0" w:color="auto"/>
      </w:divBdr>
    </w:div>
    <w:div w:id="859899309">
      <w:bodyDiv w:val="1"/>
      <w:marLeft w:val="0"/>
      <w:marRight w:val="0"/>
      <w:marTop w:val="0"/>
      <w:marBottom w:val="0"/>
      <w:divBdr>
        <w:top w:val="none" w:sz="0" w:space="0" w:color="auto"/>
        <w:left w:val="none" w:sz="0" w:space="0" w:color="auto"/>
        <w:bottom w:val="none" w:sz="0" w:space="0" w:color="auto"/>
        <w:right w:val="none" w:sz="0" w:space="0" w:color="auto"/>
      </w:divBdr>
      <w:divsChild>
        <w:div w:id="1802376995">
          <w:marLeft w:val="0"/>
          <w:marRight w:val="0"/>
          <w:marTop w:val="0"/>
          <w:marBottom w:val="0"/>
          <w:divBdr>
            <w:top w:val="none" w:sz="0" w:space="0" w:color="auto"/>
            <w:left w:val="none" w:sz="0" w:space="0" w:color="auto"/>
            <w:bottom w:val="none" w:sz="0" w:space="0" w:color="auto"/>
            <w:right w:val="none" w:sz="0" w:space="0" w:color="auto"/>
          </w:divBdr>
        </w:div>
      </w:divsChild>
    </w:div>
    <w:div w:id="891117437">
      <w:bodyDiv w:val="1"/>
      <w:marLeft w:val="0"/>
      <w:marRight w:val="0"/>
      <w:marTop w:val="0"/>
      <w:marBottom w:val="0"/>
      <w:divBdr>
        <w:top w:val="none" w:sz="0" w:space="0" w:color="auto"/>
        <w:left w:val="none" w:sz="0" w:space="0" w:color="auto"/>
        <w:bottom w:val="none" w:sz="0" w:space="0" w:color="auto"/>
        <w:right w:val="none" w:sz="0" w:space="0" w:color="auto"/>
      </w:divBdr>
    </w:div>
    <w:div w:id="894126268">
      <w:bodyDiv w:val="1"/>
      <w:marLeft w:val="0"/>
      <w:marRight w:val="0"/>
      <w:marTop w:val="0"/>
      <w:marBottom w:val="0"/>
      <w:divBdr>
        <w:top w:val="none" w:sz="0" w:space="0" w:color="auto"/>
        <w:left w:val="none" w:sz="0" w:space="0" w:color="auto"/>
        <w:bottom w:val="none" w:sz="0" w:space="0" w:color="auto"/>
        <w:right w:val="none" w:sz="0" w:space="0" w:color="auto"/>
      </w:divBdr>
      <w:divsChild>
        <w:div w:id="1366102855">
          <w:marLeft w:val="0"/>
          <w:marRight w:val="0"/>
          <w:marTop w:val="0"/>
          <w:marBottom w:val="0"/>
          <w:divBdr>
            <w:top w:val="none" w:sz="0" w:space="0" w:color="auto"/>
            <w:left w:val="none" w:sz="0" w:space="0" w:color="auto"/>
            <w:bottom w:val="none" w:sz="0" w:space="0" w:color="auto"/>
            <w:right w:val="none" w:sz="0" w:space="0" w:color="auto"/>
          </w:divBdr>
        </w:div>
        <w:div w:id="165171416">
          <w:marLeft w:val="0"/>
          <w:marRight w:val="0"/>
          <w:marTop w:val="0"/>
          <w:marBottom w:val="0"/>
          <w:divBdr>
            <w:top w:val="none" w:sz="0" w:space="0" w:color="auto"/>
            <w:left w:val="none" w:sz="0" w:space="0" w:color="auto"/>
            <w:bottom w:val="none" w:sz="0" w:space="0" w:color="auto"/>
            <w:right w:val="none" w:sz="0" w:space="0" w:color="auto"/>
          </w:divBdr>
        </w:div>
        <w:div w:id="142241162">
          <w:marLeft w:val="0"/>
          <w:marRight w:val="0"/>
          <w:marTop w:val="0"/>
          <w:marBottom w:val="0"/>
          <w:divBdr>
            <w:top w:val="none" w:sz="0" w:space="0" w:color="auto"/>
            <w:left w:val="none" w:sz="0" w:space="0" w:color="auto"/>
            <w:bottom w:val="none" w:sz="0" w:space="0" w:color="auto"/>
            <w:right w:val="none" w:sz="0" w:space="0" w:color="auto"/>
          </w:divBdr>
        </w:div>
        <w:div w:id="1593392064">
          <w:marLeft w:val="0"/>
          <w:marRight w:val="0"/>
          <w:marTop w:val="0"/>
          <w:marBottom w:val="0"/>
          <w:divBdr>
            <w:top w:val="none" w:sz="0" w:space="0" w:color="auto"/>
            <w:left w:val="none" w:sz="0" w:space="0" w:color="auto"/>
            <w:bottom w:val="none" w:sz="0" w:space="0" w:color="auto"/>
            <w:right w:val="none" w:sz="0" w:space="0" w:color="auto"/>
          </w:divBdr>
        </w:div>
        <w:div w:id="1487285982">
          <w:marLeft w:val="0"/>
          <w:marRight w:val="0"/>
          <w:marTop w:val="0"/>
          <w:marBottom w:val="0"/>
          <w:divBdr>
            <w:top w:val="none" w:sz="0" w:space="0" w:color="auto"/>
            <w:left w:val="none" w:sz="0" w:space="0" w:color="auto"/>
            <w:bottom w:val="none" w:sz="0" w:space="0" w:color="auto"/>
            <w:right w:val="none" w:sz="0" w:space="0" w:color="auto"/>
          </w:divBdr>
        </w:div>
        <w:div w:id="2145341844">
          <w:marLeft w:val="0"/>
          <w:marRight w:val="0"/>
          <w:marTop w:val="0"/>
          <w:marBottom w:val="0"/>
          <w:divBdr>
            <w:top w:val="none" w:sz="0" w:space="0" w:color="auto"/>
            <w:left w:val="none" w:sz="0" w:space="0" w:color="auto"/>
            <w:bottom w:val="none" w:sz="0" w:space="0" w:color="auto"/>
            <w:right w:val="none" w:sz="0" w:space="0" w:color="auto"/>
          </w:divBdr>
        </w:div>
        <w:div w:id="1081024113">
          <w:marLeft w:val="0"/>
          <w:marRight w:val="0"/>
          <w:marTop w:val="0"/>
          <w:marBottom w:val="0"/>
          <w:divBdr>
            <w:top w:val="none" w:sz="0" w:space="0" w:color="auto"/>
            <w:left w:val="none" w:sz="0" w:space="0" w:color="auto"/>
            <w:bottom w:val="none" w:sz="0" w:space="0" w:color="auto"/>
            <w:right w:val="none" w:sz="0" w:space="0" w:color="auto"/>
          </w:divBdr>
        </w:div>
        <w:div w:id="1957834267">
          <w:marLeft w:val="0"/>
          <w:marRight w:val="0"/>
          <w:marTop w:val="0"/>
          <w:marBottom w:val="0"/>
          <w:divBdr>
            <w:top w:val="none" w:sz="0" w:space="0" w:color="auto"/>
            <w:left w:val="none" w:sz="0" w:space="0" w:color="auto"/>
            <w:bottom w:val="none" w:sz="0" w:space="0" w:color="auto"/>
            <w:right w:val="none" w:sz="0" w:space="0" w:color="auto"/>
          </w:divBdr>
        </w:div>
        <w:div w:id="1464812852">
          <w:marLeft w:val="0"/>
          <w:marRight w:val="0"/>
          <w:marTop w:val="0"/>
          <w:marBottom w:val="0"/>
          <w:divBdr>
            <w:top w:val="none" w:sz="0" w:space="0" w:color="auto"/>
            <w:left w:val="none" w:sz="0" w:space="0" w:color="auto"/>
            <w:bottom w:val="none" w:sz="0" w:space="0" w:color="auto"/>
            <w:right w:val="none" w:sz="0" w:space="0" w:color="auto"/>
          </w:divBdr>
        </w:div>
        <w:div w:id="2132088079">
          <w:marLeft w:val="0"/>
          <w:marRight w:val="0"/>
          <w:marTop w:val="0"/>
          <w:marBottom w:val="0"/>
          <w:divBdr>
            <w:top w:val="none" w:sz="0" w:space="0" w:color="auto"/>
            <w:left w:val="none" w:sz="0" w:space="0" w:color="auto"/>
            <w:bottom w:val="none" w:sz="0" w:space="0" w:color="auto"/>
            <w:right w:val="none" w:sz="0" w:space="0" w:color="auto"/>
          </w:divBdr>
        </w:div>
        <w:div w:id="1857621405">
          <w:marLeft w:val="0"/>
          <w:marRight w:val="0"/>
          <w:marTop w:val="0"/>
          <w:marBottom w:val="0"/>
          <w:divBdr>
            <w:top w:val="none" w:sz="0" w:space="0" w:color="auto"/>
            <w:left w:val="none" w:sz="0" w:space="0" w:color="auto"/>
            <w:bottom w:val="none" w:sz="0" w:space="0" w:color="auto"/>
            <w:right w:val="none" w:sz="0" w:space="0" w:color="auto"/>
          </w:divBdr>
        </w:div>
        <w:div w:id="1086150500">
          <w:marLeft w:val="0"/>
          <w:marRight w:val="0"/>
          <w:marTop w:val="0"/>
          <w:marBottom w:val="0"/>
          <w:divBdr>
            <w:top w:val="none" w:sz="0" w:space="0" w:color="auto"/>
            <w:left w:val="none" w:sz="0" w:space="0" w:color="auto"/>
            <w:bottom w:val="none" w:sz="0" w:space="0" w:color="auto"/>
            <w:right w:val="none" w:sz="0" w:space="0" w:color="auto"/>
          </w:divBdr>
        </w:div>
      </w:divsChild>
    </w:div>
    <w:div w:id="938835672">
      <w:bodyDiv w:val="1"/>
      <w:marLeft w:val="0"/>
      <w:marRight w:val="0"/>
      <w:marTop w:val="0"/>
      <w:marBottom w:val="0"/>
      <w:divBdr>
        <w:top w:val="none" w:sz="0" w:space="0" w:color="auto"/>
        <w:left w:val="none" w:sz="0" w:space="0" w:color="auto"/>
        <w:bottom w:val="none" w:sz="0" w:space="0" w:color="auto"/>
        <w:right w:val="none" w:sz="0" w:space="0" w:color="auto"/>
      </w:divBdr>
    </w:div>
    <w:div w:id="980117166">
      <w:bodyDiv w:val="1"/>
      <w:marLeft w:val="0"/>
      <w:marRight w:val="0"/>
      <w:marTop w:val="0"/>
      <w:marBottom w:val="0"/>
      <w:divBdr>
        <w:top w:val="none" w:sz="0" w:space="0" w:color="auto"/>
        <w:left w:val="none" w:sz="0" w:space="0" w:color="auto"/>
        <w:bottom w:val="none" w:sz="0" w:space="0" w:color="auto"/>
        <w:right w:val="none" w:sz="0" w:space="0" w:color="auto"/>
      </w:divBdr>
    </w:div>
    <w:div w:id="981079734">
      <w:bodyDiv w:val="1"/>
      <w:marLeft w:val="0"/>
      <w:marRight w:val="0"/>
      <w:marTop w:val="0"/>
      <w:marBottom w:val="0"/>
      <w:divBdr>
        <w:top w:val="none" w:sz="0" w:space="0" w:color="auto"/>
        <w:left w:val="none" w:sz="0" w:space="0" w:color="auto"/>
        <w:bottom w:val="none" w:sz="0" w:space="0" w:color="auto"/>
        <w:right w:val="none" w:sz="0" w:space="0" w:color="auto"/>
      </w:divBdr>
    </w:div>
    <w:div w:id="983122613">
      <w:bodyDiv w:val="1"/>
      <w:marLeft w:val="0"/>
      <w:marRight w:val="0"/>
      <w:marTop w:val="0"/>
      <w:marBottom w:val="0"/>
      <w:divBdr>
        <w:top w:val="none" w:sz="0" w:space="0" w:color="auto"/>
        <w:left w:val="none" w:sz="0" w:space="0" w:color="auto"/>
        <w:bottom w:val="none" w:sz="0" w:space="0" w:color="auto"/>
        <w:right w:val="none" w:sz="0" w:space="0" w:color="auto"/>
      </w:divBdr>
    </w:div>
    <w:div w:id="983696878">
      <w:bodyDiv w:val="1"/>
      <w:marLeft w:val="0"/>
      <w:marRight w:val="0"/>
      <w:marTop w:val="0"/>
      <w:marBottom w:val="0"/>
      <w:divBdr>
        <w:top w:val="none" w:sz="0" w:space="0" w:color="auto"/>
        <w:left w:val="none" w:sz="0" w:space="0" w:color="auto"/>
        <w:bottom w:val="none" w:sz="0" w:space="0" w:color="auto"/>
        <w:right w:val="none" w:sz="0" w:space="0" w:color="auto"/>
      </w:divBdr>
    </w:div>
    <w:div w:id="992176721">
      <w:bodyDiv w:val="1"/>
      <w:marLeft w:val="0"/>
      <w:marRight w:val="0"/>
      <w:marTop w:val="0"/>
      <w:marBottom w:val="0"/>
      <w:divBdr>
        <w:top w:val="none" w:sz="0" w:space="0" w:color="auto"/>
        <w:left w:val="none" w:sz="0" w:space="0" w:color="auto"/>
        <w:bottom w:val="none" w:sz="0" w:space="0" w:color="auto"/>
        <w:right w:val="none" w:sz="0" w:space="0" w:color="auto"/>
      </w:divBdr>
    </w:div>
    <w:div w:id="1004550359">
      <w:bodyDiv w:val="1"/>
      <w:marLeft w:val="0"/>
      <w:marRight w:val="0"/>
      <w:marTop w:val="0"/>
      <w:marBottom w:val="0"/>
      <w:divBdr>
        <w:top w:val="none" w:sz="0" w:space="0" w:color="auto"/>
        <w:left w:val="none" w:sz="0" w:space="0" w:color="auto"/>
        <w:bottom w:val="none" w:sz="0" w:space="0" w:color="auto"/>
        <w:right w:val="none" w:sz="0" w:space="0" w:color="auto"/>
      </w:divBdr>
    </w:div>
    <w:div w:id="1028797385">
      <w:bodyDiv w:val="1"/>
      <w:marLeft w:val="0"/>
      <w:marRight w:val="0"/>
      <w:marTop w:val="0"/>
      <w:marBottom w:val="0"/>
      <w:divBdr>
        <w:top w:val="none" w:sz="0" w:space="0" w:color="auto"/>
        <w:left w:val="none" w:sz="0" w:space="0" w:color="auto"/>
        <w:bottom w:val="none" w:sz="0" w:space="0" w:color="auto"/>
        <w:right w:val="none" w:sz="0" w:space="0" w:color="auto"/>
      </w:divBdr>
    </w:div>
    <w:div w:id="1031881963">
      <w:bodyDiv w:val="1"/>
      <w:marLeft w:val="0"/>
      <w:marRight w:val="0"/>
      <w:marTop w:val="0"/>
      <w:marBottom w:val="0"/>
      <w:divBdr>
        <w:top w:val="none" w:sz="0" w:space="0" w:color="auto"/>
        <w:left w:val="none" w:sz="0" w:space="0" w:color="auto"/>
        <w:bottom w:val="none" w:sz="0" w:space="0" w:color="auto"/>
        <w:right w:val="none" w:sz="0" w:space="0" w:color="auto"/>
      </w:divBdr>
    </w:div>
    <w:div w:id="1034765842">
      <w:bodyDiv w:val="1"/>
      <w:marLeft w:val="0"/>
      <w:marRight w:val="0"/>
      <w:marTop w:val="0"/>
      <w:marBottom w:val="0"/>
      <w:divBdr>
        <w:top w:val="none" w:sz="0" w:space="0" w:color="auto"/>
        <w:left w:val="none" w:sz="0" w:space="0" w:color="auto"/>
        <w:bottom w:val="none" w:sz="0" w:space="0" w:color="auto"/>
        <w:right w:val="none" w:sz="0" w:space="0" w:color="auto"/>
      </w:divBdr>
    </w:div>
    <w:div w:id="1091439242">
      <w:bodyDiv w:val="1"/>
      <w:marLeft w:val="0"/>
      <w:marRight w:val="0"/>
      <w:marTop w:val="0"/>
      <w:marBottom w:val="0"/>
      <w:divBdr>
        <w:top w:val="none" w:sz="0" w:space="0" w:color="auto"/>
        <w:left w:val="none" w:sz="0" w:space="0" w:color="auto"/>
        <w:bottom w:val="none" w:sz="0" w:space="0" w:color="auto"/>
        <w:right w:val="none" w:sz="0" w:space="0" w:color="auto"/>
      </w:divBdr>
    </w:div>
    <w:div w:id="1092581954">
      <w:bodyDiv w:val="1"/>
      <w:marLeft w:val="0"/>
      <w:marRight w:val="0"/>
      <w:marTop w:val="0"/>
      <w:marBottom w:val="0"/>
      <w:divBdr>
        <w:top w:val="none" w:sz="0" w:space="0" w:color="auto"/>
        <w:left w:val="none" w:sz="0" w:space="0" w:color="auto"/>
        <w:bottom w:val="none" w:sz="0" w:space="0" w:color="auto"/>
        <w:right w:val="none" w:sz="0" w:space="0" w:color="auto"/>
      </w:divBdr>
    </w:div>
    <w:div w:id="1106971057">
      <w:bodyDiv w:val="1"/>
      <w:marLeft w:val="0"/>
      <w:marRight w:val="0"/>
      <w:marTop w:val="0"/>
      <w:marBottom w:val="0"/>
      <w:divBdr>
        <w:top w:val="none" w:sz="0" w:space="0" w:color="auto"/>
        <w:left w:val="none" w:sz="0" w:space="0" w:color="auto"/>
        <w:bottom w:val="none" w:sz="0" w:space="0" w:color="auto"/>
        <w:right w:val="none" w:sz="0" w:space="0" w:color="auto"/>
      </w:divBdr>
    </w:div>
    <w:div w:id="1127703658">
      <w:bodyDiv w:val="1"/>
      <w:marLeft w:val="0"/>
      <w:marRight w:val="0"/>
      <w:marTop w:val="0"/>
      <w:marBottom w:val="0"/>
      <w:divBdr>
        <w:top w:val="none" w:sz="0" w:space="0" w:color="auto"/>
        <w:left w:val="none" w:sz="0" w:space="0" w:color="auto"/>
        <w:bottom w:val="none" w:sz="0" w:space="0" w:color="auto"/>
        <w:right w:val="none" w:sz="0" w:space="0" w:color="auto"/>
      </w:divBdr>
    </w:div>
    <w:div w:id="1148860895">
      <w:bodyDiv w:val="1"/>
      <w:marLeft w:val="0"/>
      <w:marRight w:val="0"/>
      <w:marTop w:val="0"/>
      <w:marBottom w:val="0"/>
      <w:divBdr>
        <w:top w:val="none" w:sz="0" w:space="0" w:color="auto"/>
        <w:left w:val="none" w:sz="0" w:space="0" w:color="auto"/>
        <w:bottom w:val="none" w:sz="0" w:space="0" w:color="auto"/>
        <w:right w:val="none" w:sz="0" w:space="0" w:color="auto"/>
      </w:divBdr>
    </w:div>
    <w:div w:id="1150946280">
      <w:bodyDiv w:val="1"/>
      <w:marLeft w:val="0"/>
      <w:marRight w:val="0"/>
      <w:marTop w:val="0"/>
      <w:marBottom w:val="0"/>
      <w:divBdr>
        <w:top w:val="none" w:sz="0" w:space="0" w:color="auto"/>
        <w:left w:val="none" w:sz="0" w:space="0" w:color="auto"/>
        <w:bottom w:val="none" w:sz="0" w:space="0" w:color="auto"/>
        <w:right w:val="none" w:sz="0" w:space="0" w:color="auto"/>
      </w:divBdr>
    </w:div>
    <w:div w:id="1151946748">
      <w:bodyDiv w:val="1"/>
      <w:marLeft w:val="0"/>
      <w:marRight w:val="0"/>
      <w:marTop w:val="0"/>
      <w:marBottom w:val="0"/>
      <w:divBdr>
        <w:top w:val="none" w:sz="0" w:space="0" w:color="auto"/>
        <w:left w:val="none" w:sz="0" w:space="0" w:color="auto"/>
        <w:bottom w:val="none" w:sz="0" w:space="0" w:color="auto"/>
        <w:right w:val="none" w:sz="0" w:space="0" w:color="auto"/>
      </w:divBdr>
    </w:div>
    <w:div w:id="1162164196">
      <w:bodyDiv w:val="1"/>
      <w:marLeft w:val="0"/>
      <w:marRight w:val="0"/>
      <w:marTop w:val="0"/>
      <w:marBottom w:val="0"/>
      <w:divBdr>
        <w:top w:val="none" w:sz="0" w:space="0" w:color="auto"/>
        <w:left w:val="none" w:sz="0" w:space="0" w:color="auto"/>
        <w:bottom w:val="none" w:sz="0" w:space="0" w:color="auto"/>
        <w:right w:val="none" w:sz="0" w:space="0" w:color="auto"/>
      </w:divBdr>
      <w:divsChild>
        <w:div w:id="966009259">
          <w:marLeft w:val="0"/>
          <w:marRight w:val="0"/>
          <w:marTop w:val="0"/>
          <w:marBottom w:val="0"/>
          <w:divBdr>
            <w:top w:val="none" w:sz="0" w:space="0" w:color="auto"/>
            <w:left w:val="none" w:sz="0" w:space="0" w:color="auto"/>
            <w:bottom w:val="none" w:sz="0" w:space="0" w:color="auto"/>
            <w:right w:val="none" w:sz="0" w:space="0" w:color="auto"/>
          </w:divBdr>
        </w:div>
        <w:div w:id="530722743">
          <w:marLeft w:val="0"/>
          <w:marRight w:val="0"/>
          <w:marTop w:val="0"/>
          <w:marBottom w:val="0"/>
          <w:divBdr>
            <w:top w:val="none" w:sz="0" w:space="0" w:color="auto"/>
            <w:left w:val="none" w:sz="0" w:space="0" w:color="auto"/>
            <w:bottom w:val="none" w:sz="0" w:space="0" w:color="auto"/>
            <w:right w:val="none" w:sz="0" w:space="0" w:color="auto"/>
          </w:divBdr>
        </w:div>
        <w:div w:id="576331777">
          <w:marLeft w:val="0"/>
          <w:marRight w:val="0"/>
          <w:marTop w:val="0"/>
          <w:marBottom w:val="0"/>
          <w:divBdr>
            <w:top w:val="none" w:sz="0" w:space="0" w:color="auto"/>
            <w:left w:val="none" w:sz="0" w:space="0" w:color="auto"/>
            <w:bottom w:val="none" w:sz="0" w:space="0" w:color="auto"/>
            <w:right w:val="none" w:sz="0" w:space="0" w:color="auto"/>
          </w:divBdr>
        </w:div>
        <w:div w:id="1772045320">
          <w:marLeft w:val="0"/>
          <w:marRight w:val="0"/>
          <w:marTop w:val="0"/>
          <w:marBottom w:val="0"/>
          <w:divBdr>
            <w:top w:val="none" w:sz="0" w:space="0" w:color="auto"/>
            <w:left w:val="none" w:sz="0" w:space="0" w:color="auto"/>
            <w:bottom w:val="none" w:sz="0" w:space="0" w:color="auto"/>
            <w:right w:val="none" w:sz="0" w:space="0" w:color="auto"/>
          </w:divBdr>
        </w:div>
        <w:div w:id="34283122">
          <w:marLeft w:val="0"/>
          <w:marRight w:val="0"/>
          <w:marTop w:val="0"/>
          <w:marBottom w:val="0"/>
          <w:divBdr>
            <w:top w:val="none" w:sz="0" w:space="0" w:color="auto"/>
            <w:left w:val="none" w:sz="0" w:space="0" w:color="auto"/>
            <w:bottom w:val="none" w:sz="0" w:space="0" w:color="auto"/>
            <w:right w:val="none" w:sz="0" w:space="0" w:color="auto"/>
          </w:divBdr>
        </w:div>
        <w:div w:id="166679958">
          <w:marLeft w:val="0"/>
          <w:marRight w:val="0"/>
          <w:marTop w:val="0"/>
          <w:marBottom w:val="0"/>
          <w:divBdr>
            <w:top w:val="none" w:sz="0" w:space="0" w:color="auto"/>
            <w:left w:val="none" w:sz="0" w:space="0" w:color="auto"/>
            <w:bottom w:val="none" w:sz="0" w:space="0" w:color="auto"/>
            <w:right w:val="none" w:sz="0" w:space="0" w:color="auto"/>
          </w:divBdr>
        </w:div>
        <w:div w:id="111049394">
          <w:marLeft w:val="0"/>
          <w:marRight w:val="0"/>
          <w:marTop w:val="0"/>
          <w:marBottom w:val="0"/>
          <w:divBdr>
            <w:top w:val="none" w:sz="0" w:space="0" w:color="auto"/>
            <w:left w:val="none" w:sz="0" w:space="0" w:color="auto"/>
            <w:bottom w:val="none" w:sz="0" w:space="0" w:color="auto"/>
            <w:right w:val="none" w:sz="0" w:space="0" w:color="auto"/>
          </w:divBdr>
        </w:div>
        <w:div w:id="560796517">
          <w:marLeft w:val="0"/>
          <w:marRight w:val="0"/>
          <w:marTop w:val="0"/>
          <w:marBottom w:val="0"/>
          <w:divBdr>
            <w:top w:val="none" w:sz="0" w:space="0" w:color="auto"/>
            <w:left w:val="none" w:sz="0" w:space="0" w:color="auto"/>
            <w:bottom w:val="none" w:sz="0" w:space="0" w:color="auto"/>
            <w:right w:val="none" w:sz="0" w:space="0" w:color="auto"/>
          </w:divBdr>
        </w:div>
        <w:div w:id="487795109">
          <w:marLeft w:val="0"/>
          <w:marRight w:val="0"/>
          <w:marTop w:val="0"/>
          <w:marBottom w:val="0"/>
          <w:divBdr>
            <w:top w:val="none" w:sz="0" w:space="0" w:color="auto"/>
            <w:left w:val="none" w:sz="0" w:space="0" w:color="auto"/>
            <w:bottom w:val="none" w:sz="0" w:space="0" w:color="auto"/>
            <w:right w:val="none" w:sz="0" w:space="0" w:color="auto"/>
          </w:divBdr>
        </w:div>
        <w:div w:id="880245403">
          <w:marLeft w:val="0"/>
          <w:marRight w:val="0"/>
          <w:marTop w:val="0"/>
          <w:marBottom w:val="0"/>
          <w:divBdr>
            <w:top w:val="none" w:sz="0" w:space="0" w:color="auto"/>
            <w:left w:val="none" w:sz="0" w:space="0" w:color="auto"/>
            <w:bottom w:val="none" w:sz="0" w:space="0" w:color="auto"/>
            <w:right w:val="none" w:sz="0" w:space="0" w:color="auto"/>
          </w:divBdr>
        </w:div>
        <w:div w:id="690570065">
          <w:marLeft w:val="0"/>
          <w:marRight w:val="0"/>
          <w:marTop w:val="0"/>
          <w:marBottom w:val="0"/>
          <w:divBdr>
            <w:top w:val="none" w:sz="0" w:space="0" w:color="auto"/>
            <w:left w:val="none" w:sz="0" w:space="0" w:color="auto"/>
            <w:bottom w:val="none" w:sz="0" w:space="0" w:color="auto"/>
            <w:right w:val="none" w:sz="0" w:space="0" w:color="auto"/>
          </w:divBdr>
        </w:div>
        <w:div w:id="481393256">
          <w:marLeft w:val="0"/>
          <w:marRight w:val="0"/>
          <w:marTop w:val="0"/>
          <w:marBottom w:val="0"/>
          <w:divBdr>
            <w:top w:val="none" w:sz="0" w:space="0" w:color="auto"/>
            <w:left w:val="none" w:sz="0" w:space="0" w:color="auto"/>
            <w:bottom w:val="none" w:sz="0" w:space="0" w:color="auto"/>
            <w:right w:val="none" w:sz="0" w:space="0" w:color="auto"/>
          </w:divBdr>
        </w:div>
        <w:div w:id="560677321">
          <w:marLeft w:val="0"/>
          <w:marRight w:val="0"/>
          <w:marTop w:val="0"/>
          <w:marBottom w:val="0"/>
          <w:divBdr>
            <w:top w:val="none" w:sz="0" w:space="0" w:color="auto"/>
            <w:left w:val="none" w:sz="0" w:space="0" w:color="auto"/>
            <w:bottom w:val="none" w:sz="0" w:space="0" w:color="auto"/>
            <w:right w:val="none" w:sz="0" w:space="0" w:color="auto"/>
          </w:divBdr>
        </w:div>
        <w:div w:id="1760634714">
          <w:marLeft w:val="0"/>
          <w:marRight w:val="0"/>
          <w:marTop w:val="0"/>
          <w:marBottom w:val="0"/>
          <w:divBdr>
            <w:top w:val="none" w:sz="0" w:space="0" w:color="auto"/>
            <w:left w:val="none" w:sz="0" w:space="0" w:color="auto"/>
            <w:bottom w:val="none" w:sz="0" w:space="0" w:color="auto"/>
            <w:right w:val="none" w:sz="0" w:space="0" w:color="auto"/>
          </w:divBdr>
        </w:div>
      </w:divsChild>
    </w:div>
    <w:div w:id="1177572820">
      <w:bodyDiv w:val="1"/>
      <w:marLeft w:val="0"/>
      <w:marRight w:val="0"/>
      <w:marTop w:val="0"/>
      <w:marBottom w:val="0"/>
      <w:divBdr>
        <w:top w:val="none" w:sz="0" w:space="0" w:color="auto"/>
        <w:left w:val="none" w:sz="0" w:space="0" w:color="auto"/>
        <w:bottom w:val="none" w:sz="0" w:space="0" w:color="auto"/>
        <w:right w:val="none" w:sz="0" w:space="0" w:color="auto"/>
      </w:divBdr>
    </w:div>
    <w:div w:id="1191526453">
      <w:bodyDiv w:val="1"/>
      <w:marLeft w:val="0"/>
      <w:marRight w:val="0"/>
      <w:marTop w:val="0"/>
      <w:marBottom w:val="0"/>
      <w:divBdr>
        <w:top w:val="none" w:sz="0" w:space="0" w:color="auto"/>
        <w:left w:val="none" w:sz="0" w:space="0" w:color="auto"/>
        <w:bottom w:val="none" w:sz="0" w:space="0" w:color="auto"/>
        <w:right w:val="none" w:sz="0" w:space="0" w:color="auto"/>
      </w:divBdr>
    </w:div>
    <w:div w:id="1203983507">
      <w:bodyDiv w:val="1"/>
      <w:marLeft w:val="0"/>
      <w:marRight w:val="0"/>
      <w:marTop w:val="0"/>
      <w:marBottom w:val="0"/>
      <w:divBdr>
        <w:top w:val="none" w:sz="0" w:space="0" w:color="auto"/>
        <w:left w:val="none" w:sz="0" w:space="0" w:color="auto"/>
        <w:bottom w:val="none" w:sz="0" w:space="0" w:color="auto"/>
        <w:right w:val="none" w:sz="0" w:space="0" w:color="auto"/>
      </w:divBdr>
    </w:div>
    <w:div w:id="1207377134">
      <w:bodyDiv w:val="1"/>
      <w:marLeft w:val="0"/>
      <w:marRight w:val="0"/>
      <w:marTop w:val="0"/>
      <w:marBottom w:val="0"/>
      <w:divBdr>
        <w:top w:val="none" w:sz="0" w:space="0" w:color="auto"/>
        <w:left w:val="none" w:sz="0" w:space="0" w:color="auto"/>
        <w:bottom w:val="none" w:sz="0" w:space="0" w:color="auto"/>
        <w:right w:val="none" w:sz="0" w:space="0" w:color="auto"/>
      </w:divBdr>
    </w:div>
    <w:div w:id="1215047107">
      <w:bodyDiv w:val="1"/>
      <w:marLeft w:val="0"/>
      <w:marRight w:val="0"/>
      <w:marTop w:val="0"/>
      <w:marBottom w:val="0"/>
      <w:divBdr>
        <w:top w:val="none" w:sz="0" w:space="0" w:color="auto"/>
        <w:left w:val="none" w:sz="0" w:space="0" w:color="auto"/>
        <w:bottom w:val="none" w:sz="0" w:space="0" w:color="auto"/>
        <w:right w:val="none" w:sz="0" w:space="0" w:color="auto"/>
      </w:divBdr>
    </w:div>
    <w:div w:id="1221594142">
      <w:bodyDiv w:val="1"/>
      <w:marLeft w:val="0"/>
      <w:marRight w:val="0"/>
      <w:marTop w:val="0"/>
      <w:marBottom w:val="0"/>
      <w:divBdr>
        <w:top w:val="none" w:sz="0" w:space="0" w:color="auto"/>
        <w:left w:val="none" w:sz="0" w:space="0" w:color="auto"/>
        <w:bottom w:val="none" w:sz="0" w:space="0" w:color="auto"/>
        <w:right w:val="none" w:sz="0" w:space="0" w:color="auto"/>
      </w:divBdr>
    </w:div>
    <w:div w:id="1254625166">
      <w:bodyDiv w:val="1"/>
      <w:marLeft w:val="0"/>
      <w:marRight w:val="0"/>
      <w:marTop w:val="0"/>
      <w:marBottom w:val="0"/>
      <w:divBdr>
        <w:top w:val="none" w:sz="0" w:space="0" w:color="auto"/>
        <w:left w:val="none" w:sz="0" w:space="0" w:color="auto"/>
        <w:bottom w:val="none" w:sz="0" w:space="0" w:color="auto"/>
        <w:right w:val="none" w:sz="0" w:space="0" w:color="auto"/>
      </w:divBdr>
    </w:div>
    <w:div w:id="1254900349">
      <w:bodyDiv w:val="1"/>
      <w:marLeft w:val="0"/>
      <w:marRight w:val="0"/>
      <w:marTop w:val="0"/>
      <w:marBottom w:val="0"/>
      <w:divBdr>
        <w:top w:val="none" w:sz="0" w:space="0" w:color="auto"/>
        <w:left w:val="none" w:sz="0" w:space="0" w:color="auto"/>
        <w:bottom w:val="none" w:sz="0" w:space="0" w:color="auto"/>
        <w:right w:val="none" w:sz="0" w:space="0" w:color="auto"/>
      </w:divBdr>
    </w:div>
    <w:div w:id="1259631677">
      <w:bodyDiv w:val="1"/>
      <w:marLeft w:val="0"/>
      <w:marRight w:val="0"/>
      <w:marTop w:val="0"/>
      <w:marBottom w:val="0"/>
      <w:divBdr>
        <w:top w:val="none" w:sz="0" w:space="0" w:color="auto"/>
        <w:left w:val="none" w:sz="0" w:space="0" w:color="auto"/>
        <w:bottom w:val="none" w:sz="0" w:space="0" w:color="auto"/>
        <w:right w:val="none" w:sz="0" w:space="0" w:color="auto"/>
      </w:divBdr>
    </w:div>
    <w:div w:id="1268349449">
      <w:bodyDiv w:val="1"/>
      <w:marLeft w:val="0"/>
      <w:marRight w:val="0"/>
      <w:marTop w:val="0"/>
      <w:marBottom w:val="0"/>
      <w:divBdr>
        <w:top w:val="none" w:sz="0" w:space="0" w:color="auto"/>
        <w:left w:val="none" w:sz="0" w:space="0" w:color="auto"/>
        <w:bottom w:val="none" w:sz="0" w:space="0" w:color="auto"/>
        <w:right w:val="none" w:sz="0" w:space="0" w:color="auto"/>
      </w:divBdr>
    </w:div>
    <w:div w:id="1278489078">
      <w:bodyDiv w:val="1"/>
      <w:marLeft w:val="0"/>
      <w:marRight w:val="0"/>
      <w:marTop w:val="0"/>
      <w:marBottom w:val="0"/>
      <w:divBdr>
        <w:top w:val="none" w:sz="0" w:space="0" w:color="auto"/>
        <w:left w:val="none" w:sz="0" w:space="0" w:color="auto"/>
        <w:bottom w:val="none" w:sz="0" w:space="0" w:color="auto"/>
        <w:right w:val="none" w:sz="0" w:space="0" w:color="auto"/>
      </w:divBdr>
    </w:div>
    <w:div w:id="1283338628">
      <w:bodyDiv w:val="1"/>
      <w:marLeft w:val="0"/>
      <w:marRight w:val="0"/>
      <w:marTop w:val="0"/>
      <w:marBottom w:val="0"/>
      <w:divBdr>
        <w:top w:val="none" w:sz="0" w:space="0" w:color="auto"/>
        <w:left w:val="none" w:sz="0" w:space="0" w:color="auto"/>
        <w:bottom w:val="none" w:sz="0" w:space="0" w:color="auto"/>
        <w:right w:val="none" w:sz="0" w:space="0" w:color="auto"/>
      </w:divBdr>
    </w:div>
    <w:div w:id="1284117534">
      <w:bodyDiv w:val="1"/>
      <w:marLeft w:val="0"/>
      <w:marRight w:val="0"/>
      <w:marTop w:val="0"/>
      <w:marBottom w:val="0"/>
      <w:divBdr>
        <w:top w:val="none" w:sz="0" w:space="0" w:color="auto"/>
        <w:left w:val="none" w:sz="0" w:space="0" w:color="auto"/>
        <w:bottom w:val="none" w:sz="0" w:space="0" w:color="auto"/>
        <w:right w:val="none" w:sz="0" w:space="0" w:color="auto"/>
      </w:divBdr>
    </w:div>
    <w:div w:id="1302274435">
      <w:bodyDiv w:val="1"/>
      <w:marLeft w:val="0"/>
      <w:marRight w:val="0"/>
      <w:marTop w:val="0"/>
      <w:marBottom w:val="0"/>
      <w:divBdr>
        <w:top w:val="none" w:sz="0" w:space="0" w:color="auto"/>
        <w:left w:val="none" w:sz="0" w:space="0" w:color="auto"/>
        <w:bottom w:val="none" w:sz="0" w:space="0" w:color="auto"/>
        <w:right w:val="none" w:sz="0" w:space="0" w:color="auto"/>
      </w:divBdr>
    </w:div>
    <w:div w:id="1311595351">
      <w:bodyDiv w:val="1"/>
      <w:marLeft w:val="0"/>
      <w:marRight w:val="0"/>
      <w:marTop w:val="0"/>
      <w:marBottom w:val="0"/>
      <w:divBdr>
        <w:top w:val="none" w:sz="0" w:space="0" w:color="auto"/>
        <w:left w:val="none" w:sz="0" w:space="0" w:color="auto"/>
        <w:bottom w:val="none" w:sz="0" w:space="0" w:color="auto"/>
        <w:right w:val="none" w:sz="0" w:space="0" w:color="auto"/>
      </w:divBdr>
    </w:div>
    <w:div w:id="1313876547">
      <w:bodyDiv w:val="1"/>
      <w:marLeft w:val="0"/>
      <w:marRight w:val="0"/>
      <w:marTop w:val="0"/>
      <w:marBottom w:val="0"/>
      <w:divBdr>
        <w:top w:val="none" w:sz="0" w:space="0" w:color="auto"/>
        <w:left w:val="none" w:sz="0" w:space="0" w:color="auto"/>
        <w:bottom w:val="none" w:sz="0" w:space="0" w:color="auto"/>
        <w:right w:val="none" w:sz="0" w:space="0" w:color="auto"/>
      </w:divBdr>
    </w:div>
    <w:div w:id="1319185783">
      <w:bodyDiv w:val="1"/>
      <w:marLeft w:val="0"/>
      <w:marRight w:val="0"/>
      <w:marTop w:val="0"/>
      <w:marBottom w:val="0"/>
      <w:divBdr>
        <w:top w:val="none" w:sz="0" w:space="0" w:color="auto"/>
        <w:left w:val="none" w:sz="0" w:space="0" w:color="auto"/>
        <w:bottom w:val="none" w:sz="0" w:space="0" w:color="auto"/>
        <w:right w:val="none" w:sz="0" w:space="0" w:color="auto"/>
      </w:divBdr>
    </w:div>
    <w:div w:id="1334727194">
      <w:bodyDiv w:val="1"/>
      <w:marLeft w:val="0"/>
      <w:marRight w:val="0"/>
      <w:marTop w:val="0"/>
      <w:marBottom w:val="0"/>
      <w:divBdr>
        <w:top w:val="none" w:sz="0" w:space="0" w:color="auto"/>
        <w:left w:val="none" w:sz="0" w:space="0" w:color="auto"/>
        <w:bottom w:val="none" w:sz="0" w:space="0" w:color="auto"/>
        <w:right w:val="none" w:sz="0" w:space="0" w:color="auto"/>
      </w:divBdr>
      <w:divsChild>
        <w:div w:id="294215212">
          <w:marLeft w:val="0"/>
          <w:marRight w:val="0"/>
          <w:marTop w:val="0"/>
          <w:marBottom w:val="0"/>
          <w:divBdr>
            <w:top w:val="none" w:sz="0" w:space="0" w:color="auto"/>
            <w:left w:val="none" w:sz="0" w:space="0" w:color="auto"/>
            <w:bottom w:val="none" w:sz="0" w:space="0" w:color="auto"/>
            <w:right w:val="none" w:sz="0" w:space="0" w:color="auto"/>
          </w:divBdr>
        </w:div>
      </w:divsChild>
    </w:div>
    <w:div w:id="1353414629">
      <w:bodyDiv w:val="1"/>
      <w:marLeft w:val="0"/>
      <w:marRight w:val="0"/>
      <w:marTop w:val="0"/>
      <w:marBottom w:val="0"/>
      <w:divBdr>
        <w:top w:val="none" w:sz="0" w:space="0" w:color="auto"/>
        <w:left w:val="none" w:sz="0" w:space="0" w:color="auto"/>
        <w:bottom w:val="none" w:sz="0" w:space="0" w:color="auto"/>
        <w:right w:val="none" w:sz="0" w:space="0" w:color="auto"/>
      </w:divBdr>
      <w:divsChild>
        <w:div w:id="1559170789">
          <w:marLeft w:val="0"/>
          <w:marRight w:val="0"/>
          <w:marTop w:val="0"/>
          <w:marBottom w:val="0"/>
          <w:divBdr>
            <w:top w:val="none" w:sz="0" w:space="0" w:color="auto"/>
            <w:left w:val="none" w:sz="0" w:space="0" w:color="auto"/>
            <w:bottom w:val="none" w:sz="0" w:space="0" w:color="auto"/>
            <w:right w:val="none" w:sz="0" w:space="0" w:color="auto"/>
          </w:divBdr>
        </w:div>
        <w:div w:id="1713844352">
          <w:marLeft w:val="0"/>
          <w:marRight w:val="0"/>
          <w:marTop w:val="0"/>
          <w:marBottom w:val="0"/>
          <w:divBdr>
            <w:top w:val="none" w:sz="0" w:space="0" w:color="auto"/>
            <w:left w:val="none" w:sz="0" w:space="0" w:color="auto"/>
            <w:bottom w:val="none" w:sz="0" w:space="0" w:color="auto"/>
            <w:right w:val="none" w:sz="0" w:space="0" w:color="auto"/>
          </w:divBdr>
        </w:div>
        <w:div w:id="800080417">
          <w:marLeft w:val="0"/>
          <w:marRight w:val="0"/>
          <w:marTop w:val="0"/>
          <w:marBottom w:val="0"/>
          <w:divBdr>
            <w:top w:val="none" w:sz="0" w:space="0" w:color="auto"/>
            <w:left w:val="none" w:sz="0" w:space="0" w:color="auto"/>
            <w:bottom w:val="none" w:sz="0" w:space="0" w:color="auto"/>
            <w:right w:val="none" w:sz="0" w:space="0" w:color="auto"/>
          </w:divBdr>
        </w:div>
        <w:div w:id="2124037669">
          <w:marLeft w:val="0"/>
          <w:marRight w:val="0"/>
          <w:marTop w:val="0"/>
          <w:marBottom w:val="0"/>
          <w:divBdr>
            <w:top w:val="none" w:sz="0" w:space="0" w:color="auto"/>
            <w:left w:val="none" w:sz="0" w:space="0" w:color="auto"/>
            <w:bottom w:val="none" w:sz="0" w:space="0" w:color="auto"/>
            <w:right w:val="none" w:sz="0" w:space="0" w:color="auto"/>
          </w:divBdr>
        </w:div>
        <w:div w:id="486940705">
          <w:marLeft w:val="0"/>
          <w:marRight w:val="0"/>
          <w:marTop w:val="0"/>
          <w:marBottom w:val="0"/>
          <w:divBdr>
            <w:top w:val="none" w:sz="0" w:space="0" w:color="auto"/>
            <w:left w:val="none" w:sz="0" w:space="0" w:color="auto"/>
            <w:bottom w:val="none" w:sz="0" w:space="0" w:color="auto"/>
            <w:right w:val="none" w:sz="0" w:space="0" w:color="auto"/>
          </w:divBdr>
        </w:div>
        <w:div w:id="317459387">
          <w:marLeft w:val="0"/>
          <w:marRight w:val="0"/>
          <w:marTop w:val="0"/>
          <w:marBottom w:val="0"/>
          <w:divBdr>
            <w:top w:val="none" w:sz="0" w:space="0" w:color="auto"/>
            <w:left w:val="none" w:sz="0" w:space="0" w:color="auto"/>
            <w:bottom w:val="none" w:sz="0" w:space="0" w:color="auto"/>
            <w:right w:val="none" w:sz="0" w:space="0" w:color="auto"/>
          </w:divBdr>
        </w:div>
        <w:div w:id="353267712">
          <w:marLeft w:val="0"/>
          <w:marRight w:val="0"/>
          <w:marTop w:val="0"/>
          <w:marBottom w:val="0"/>
          <w:divBdr>
            <w:top w:val="none" w:sz="0" w:space="0" w:color="auto"/>
            <w:left w:val="none" w:sz="0" w:space="0" w:color="auto"/>
            <w:bottom w:val="none" w:sz="0" w:space="0" w:color="auto"/>
            <w:right w:val="none" w:sz="0" w:space="0" w:color="auto"/>
          </w:divBdr>
        </w:div>
        <w:div w:id="1252156417">
          <w:marLeft w:val="0"/>
          <w:marRight w:val="0"/>
          <w:marTop w:val="0"/>
          <w:marBottom w:val="0"/>
          <w:divBdr>
            <w:top w:val="none" w:sz="0" w:space="0" w:color="auto"/>
            <w:left w:val="none" w:sz="0" w:space="0" w:color="auto"/>
            <w:bottom w:val="none" w:sz="0" w:space="0" w:color="auto"/>
            <w:right w:val="none" w:sz="0" w:space="0" w:color="auto"/>
          </w:divBdr>
        </w:div>
        <w:div w:id="262996052">
          <w:marLeft w:val="0"/>
          <w:marRight w:val="0"/>
          <w:marTop w:val="0"/>
          <w:marBottom w:val="0"/>
          <w:divBdr>
            <w:top w:val="none" w:sz="0" w:space="0" w:color="auto"/>
            <w:left w:val="none" w:sz="0" w:space="0" w:color="auto"/>
            <w:bottom w:val="none" w:sz="0" w:space="0" w:color="auto"/>
            <w:right w:val="none" w:sz="0" w:space="0" w:color="auto"/>
          </w:divBdr>
        </w:div>
        <w:div w:id="819152630">
          <w:marLeft w:val="0"/>
          <w:marRight w:val="0"/>
          <w:marTop w:val="0"/>
          <w:marBottom w:val="0"/>
          <w:divBdr>
            <w:top w:val="none" w:sz="0" w:space="0" w:color="auto"/>
            <w:left w:val="none" w:sz="0" w:space="0" w:color="auto"/>
            <w:bottom w:val="none" w:sz="0" w:space="0" w:color="auto"/>
            <w:right w:val="none" w:sz="0" w:space="0" w:color="auto"/>
          </w:divBdr>
        </w:div>
        <w:div w:id="1789398556">
          <w:marLeft w:val="0"/>
          <w:marRight w:val="0"/>
          <w:marTop w:val="0"/>
          <w:marBottom w:val="0"/>
          <w:divBdr>
            <w:top w:val="none" w:sz="0" w:space="0" w:color="auto"/>
            <w:left w:val="none" w:sz="0" w:space="0" w:color="auto"/>
            <w:bottom w:val="none" w:sz="0" w:space="0" w:color="auto"/>
            <w:right w:val="none" w:sz="0" w:space="0" w:color="auto"/>
          </w:divBdr>
        </w:div>
        <w:div w:id="1325086487">
          <w:marLeft w:val="0"/>
          <w:marRight w:val="0"/>
          <w:marTop w:val="0"/>
          <w:marBottom w:val="0"/>
          <w:divBdr>
            <w:top w:val="none" w:sz="0" w:space="0" w:color="auto"/>
            <w:left w:val="none" w:sz="0" w:space="0" w:color="auto"/>
            <w:bottom w:val="none" w:sz="0" w:space="0" w:color="auto"/>
            <w:right w:val="none" w:sz="0" w:space="0" w:color="auto"/>
          </w:divBdr>
        </w:div>
        <w:div w:id="306708930">
          <w:marLeft w:val="0"/>
          <w:marRight w:val="0"/>
          <w:marTop w:val="0"/>
          <w:marBottom w:val="0"/>
          <w:divBdr>
            <w:top w:val="none" w:sz="0" w:space="0" w:color="auto"/>
            <w:left w:val="none" w:sz="0" w:space="0" w:color="auto"/>
            <w:bottom w:val="none" w:sz="0" w:space="0" w:color="auto"/>
            <w:right w:val="none" w:sz="0" w:space="0" w:color="auto"/>
          </w:divBdr>
        </w:div>
        <w:div w:id="2058316950">
          <w:marLeft w:val="0"/>
          <w:marRight w:val="0"/>
          <w:marTop w:val="0"/>
          <w:marBottom w:val="0"/>
          <w:divBdr>
            <w:top w:val="none" w:sz="0" w:space="0" w:color="auto"/>
            <w:left w:val="none" w:sz="0" w:space="0" w:color="auto"/>
            <w:bottom w:val="none" w:sz="0" w:space="0" w:color="auto"/>
            <w:right w:val="none" w:sz="0" w:space="0" w:color="auto"/>
          </w:divBdr>
        </w:div>
      </w:divsChild>
    </w:div>
    <w:div w:id="1360740817">
      <w:bodyDiv w:val="1"/>
      <w:marLeft w:val="0"/>
      <w:marRight w:val="0"/>
      <w:marTop w:val="0"/>
      <w:marBottom w:val="0"/>
      <w:divBdr>
        <w:top w:val="none" w:sz="0" w:space="0" w:color="auto"/>
        <w:left w:val="none" w:sz="0" w:space="0" w:color="auto"/>
        <w:bottom w:val="none" w:sz="0" w:space="0" w:color="auto"/>
        <w:right w:val="none" w:sz="0" w:space="0" w:color="auto"/>
      </w:divBdr>
    </w:div>
    <w:div w:id="1377239471">
      <w:bodyDiv w:val="1"/>
      <w:marLeft w:val="0"/>
      <w:marRight w:val="0"/>
      <w:marTop w:val="0"/>
      <w:marBottom w:val="0"/>
      <w:divBdr>
        <w:top w:val="none" w:sz="0" w:space="0" w:color="auto"/>
        <w:left w:val="none" w:sz="0" w:space="0" w:color="auto"/>
        <w:bottom w:val="none" w:sz="0" w:space="0" w:color="auto"/>
        <w:right w:val="none" w:sz="0" w:space="0" w:color="auto"/>
      </w:divBdr>
      <w:divsChild>
        <w:div w:id="17659864">
          <w:marLeft w:val="0"/>
          <w:marRight w:val="0"/>
          <w:marTop w:val="0"/>
          <w:marBottom w:val="0"/>
          <w:divBdr>
            <w:top w:val="none" w:sz="0" w:space="0" w:color="auto"/>
            <w:left w:val="none" w:sz="0" w:space="0" w:color="auto"/>
            <w:bottom w:val="none" w:sz="0" w:space="0" w:color="auto"/>
            <w:right w:val="none" w:sz="0" w:space="0" w:color="auto"/>
          </w:divBdr>
        </w:div>
      </w:divsChild>
    </w:div>
    <w:div w:id="1385987530">
      <w:bodyDiv w:val="1"/>
      <w:marLeft w:val="0"/>
      <w:marRight w:val="0"/>
      <w:marTop w:val="0"/>
      <w:marBottom w:val="0"/>
      <w:divBdr>
        <w:top w:val="none" w:sz="0" w:space="0" w:color="auto"/>
        <w:left w:val="none" w:sz="0" w:space="0" w:color="auto"/>
        <w:bottom w:val="none" w:sz="0" w:space="0" w:color="auto"/>
        <w:right w:val="none" w:sz="0" w:space="0" w:color="auto"/>
      </w:divBdr>
    </w:div>
    <w:div w:id="1411343425">
      <w:bodyDiv w:val="1"/>
      <w:marLeft w:val="0"/>
      <w:marRight w:val="0"/>
      <w:marTop w:val="0"/>
      <w:marBottom w:val="0"/>
      <w:divBdr>
        <w:top w:val="none" w:sz="0" w:space="0" w:color="auto"/>
        <w:left w:val="none" w:sz="0" w:space="0" w:color="auto"/>
        <w:bottom w:val="none" w:sz="0" w:space="0" w:color="auto"/>
        <w:right w:val="none" w:sz="0" w:space="0" w:color="auto"/>
      </w:divBdr>
    </w:div>
    <w:div w:id="1419601038">
      <w:bodyDiv w:val="1"/>
      <w:marLeft w:val="0"/>
      <w:marRight w:val="0"/>
      <w:marTop w:val="0"/>
      <w:marBottom w:val="0"/>
      <w:divBdr>
        <w:top w:val="none" w:sz="0" w:space="0" w:color="auto"/>
        <w:left w:val="none" w:sz="0" w:space="0" w:color="auto"/>
        <w:bottom w:val="none" w:sz="0" w:space="0" w:color="auto"/>
        <w:right w:val="none" w:sz="0" w:space="0" w:color="auto"/>
      </w:divBdr>
    </w:div>
    <w:div w:id="1427966314">
      <w:bodyDiv w:val="1"/>
      <w:marLeft w:val="0"/>
      <w:marRight w:val="0"/>
      <w:marTop w:val="0"/>
      <w:marBottom w:val="0"/>
      <w:divBdr>
        <w:top w:val="none" w:sz="0" w:space="0" w:color="auto"/>
        <w:left w:val="none" w:sz="0" w:space="0" w:color="auto"/>
        <w:bottom w:val="none" w:sz="0" w:space="0" w:color="auto"/>
        <w:right w:val="none" w:sz="0" w:space="0" w:color="auto"/>
      </w:divBdr>
    </w:div>
    <w:div w:id="1441022528">
      <w:bodyDiv w:val="1"/>
      <w:marLeft w:val="0"/>
      <w:marRight w:val="0"/>
      <w:marTop w:val="0"/>
      <w:marBottom w:val="0"/>
      <w:divBdr>
        <w:top w:val="none" w:sz="0" w:space="0" w:color="auto"/>
        <w:left w:val="none" w:sz="0" w:space="0" w:color="auto"/>
        <w:bottom w:val="none" w:sz="0" w:space="0" w:color="auto"/>
        <w:right w:val="none" w:sz="0" w:space="0" w:color="auto"/>
      </w:divBdr>
    </w:div>
    <w:div w:id="1445347385">
      <w:bodyDiv w:val="1"/>
      <w:marLeft w:val="0"/>
      <w:marRight w:val="0"/>
      <w:marTop w:val="0"/>
      <w:marBottom w:val="0"/>
      <w:divBdr>
        <w:top w:val="none" w:sz="0" w:space="0" w:color="auto"/>
        <w:left w:val="none" w:sz="0" w:space="0" w:color="auto"/>
        <w:bottom w:val="none" w:sz="0" w:space="0" w:color="auto"/>
        <w:right w:val="none" w:sz="0" w:space="0" w:color="auto"/>
      </w:divBdr>
    </w:div>
    <w:div w:id="1447895351">
      <w:bodyDiv w:val="1"/>
      <w:marLeft w:val="0"/>
      <w:marRight w:val="0"/>
      <w:marTop w:val="0"/>
      <w:marBottom w:val="0"/>
      <w:divBdr>
        <w:top w:val="none" w:sz="0" w:space="0" w:color="auto"/>
        <w:left w:val="none" w:sz="0" w:space="0" w:color="auto"/>
        <w:bottom w:val="none" w:sz="0" w:space="0" w:color="auto"/>
        <w:right w:val="none" w:sz="0" w:space="0" w:color="auto"/>
      </w:divBdr>
      <w:divsChild>
        <w:div w:id="388266435">
          <w:marLeft w:val="0"/>
          <w:marRight w:val="0"/>
          <w:marTop w:val="0"/>
          <w:marBottom w:val="0"/>
          <w:divBdr>
            <w:top w:val="none" w:sz="0" w:space="0" w:color="auto"/>
            <w:left w:val="none" w:sz="0" w:space="0" w:color="auto"/>
            <w:bottom w:val="none" w:sz="0" w:space="0" w:color="auto"/>
            <w:right w:val="none" w:sz="0" w:space="0" w:color="auto"/>
          </w:divBdr>
          <w:divsChild>
            <w:div w:id="270092884">
              <w:marLeft w:val="75"/>
              <w:marRight w:val="0"/>
              <w:marTop w:val="30"/>
              <w:marBottom w:val="0"/>
              <w:divBdr>
                <w:top w:val="none" w:sz="0" w:space="0" w:color="auto"/>
                <w:left w:val="none" w:sz="0" w:space="0" w:color="auto"/>
                <w:bottom w:val="none" w:sz="0" w:space="0" w:color="auto"/>
                <w:right w:val="none" w:sz="0" w:space="0" w:color="auto"/>
              </w:divBdr>
              <w:divsChild>
                <w:div w:id="681471738">
                  <w:marLeft w:val="0"/>
                  <w:marRight w:val="0"/>
                  <w:marTop w:val="0"/>
                  <w:marBottom w:val="0"/>
                  <w:divBdr>
                    <w:top w:val="none" w:sz="0" w:space="0" w:color="auto"/>
                    <w:left w:val="none" w:sz="0" w:space="0" w:color="auto"/>
                    <w:bottom w:val="none" w:sz="0" w:space="0" w:color="auto"/>
                    <w:right w:val="none" w:sz="0" w:space="0" w:color="auto"/>
                  </w:divBdr>
                  <w:divsChild>
                    <w:div w:id="1403942017">
                      <w:marLeft w:val="0"/>
                      <w:marRight w:val="0"/>
                      <w:marTop w:val="0"/>
                      <w:marBottom w:val="180"/>
                      <w:divBdr>
                        <w:top w:val="none" w:sz="0" w:space="0" w:color="auto"/>
                        <w:left w:val="none" w:sz="0" w:space="0" w:color="auto"/>
                        <w:bottom w:val="none" w:sz="0" w:space="0" w:color="auto"/>
                        <w:right w:val="none" w:sz="0" w:space="0" w:color="auto"/>
                      </w:divBdr>
                      <w:divsChild>
                        <w:div w:id="96946830">
                          <w:marLeft w:val="0"/>
                          <w:marRight w:val="0"/>
                          <w:marTop w:val="0"/>
                          <w:marBottom w:val="0"/>
                          <w:divBdr>
                            <w:top w:val="none" w:sz="0" w:space="0" w:color="auto"/>
                            <w:left w:val="none" w:sz="0" w:space="0" w:color="auto"/>
                            <w:bottom w:val="none" w:sz="0" w:space="0" w:color="auto"/>
                            <w:right w:val="none" w:sz="0" w:space="0" w:color="auto"/>
                          </w:divBdr>
                          <w:divsChild>
                            <w:div w:id="195428896">
                              <w:marLeft w:val="0"/>
                              <w:marRight w:val="0"/>
                              <w:marTop w:val="0"/>
                              <w:marBottom w:val="0"/>
                              <w:divBdr>
                                <w:top w:val="none" w:sz="0" w:space="0" w:color="auto"/>
                                <w:left w:val="none" w:sz="0" w:space="0" w:color="auto"/>
                                <w:bottom w:val="none" w:sz="0" w:space="0" w:color="auto"/>
                                <w:right w:val="none" w:sz="0" w:space="0" w:color="auto"/>
                              </w:divBdr>
                              <w:divsChild>
                                <w:div w:id="1136139573">
                                  <w:marLeft w:val="0"/>
                                  <w:marRight w:val="0"/>
                                  <w:marTop w:val="0"/>
                                  <w:marBottom w:val="0"/>
                                  <w:divBdr>
                                    <w:top w:val="none" w:sz="0" w:space="0" w:color="auto"/>
                                    <w:left w:val="none" w:sz="0" w:space="0" w:color="auto"/>
                                    <w:bottom w:val="none" w:sz="0" w:space="0" w:color="auto"/>
                                    <w:right w:val="none" w:sz="0" w:space="0" w:color="auto"/>
                                  </w:divBdr>
                                  <w:divsChild>
                                    <w:div w:id="1790316443">
                                      <w:marLeft w:val="0"/>
                                      <w:marRight w:val="0"/>
                                      <w:marTop w:val="0"/>
                                      <w:marBottom w:val="0"/>
                                      <w:divBdr>
                                        <w:top w:val="none" w:sz="0" w:space="0" w:color="auto"/>
                                        <w:left w:val="none" w:sz="0" w:space="0" w:color="auto"/>
                                        <w:bottom w:val="none" w:sz="0" w:space="0" w:color="auto"/>
                                        <w:right w:val="none" w:sz="0" w:space="0" w:color="auto"/>
                                      </w:divBdr>
                                      <w:divsChild>
                                        <w:div w:id="106312176">
                                          <w:marLeft w:val="0"/>
                                          <w:marRight w:val="0"/>
                                          <w:marTop w:val="0"/>
                                          <w:marBottom w:val="0"/>
                                          <w:divBdr>
                                            <w:top w:val="none" w:sz="0" w:space="0" w:color="auto"/>
                                            <w:left w:val="none" w:sz="0" w:space="0" w:color="auto"/>
                                            <w:bottom w:val="none" w:sz="0" w:space="0" w:color="auto"/>
                                            <w:right w:val="none" w:sz="0" w:space="0" w:color="auto"/>
                                          </w:divBdr>
                                          <w:divsChild>
                                            <w:div w:id="2072725572">
                                              <w:marLeft w:val="0"/>
                                              <w:marRight w:val="0"/>
                                              <w:marTop w:val="0"/>
                                              <w:marBottom w:val="0"/>
                                              <w:divBdr>
                                                <w:top w:val="none" w:sz="0" w:space="0" w:color="auto"/>
                                                <w:left w:val="none" w:sz="0" w:space="0" w:color="auto"/>
                                                <w:bottom w:val="none" w:sz="0" w:space="0" w:color="auto"/>
                                                <w:right w:val="none" w:sz="0" w:space="0" w:color="auto"/>
                                              </w:divBdr>
                                              <w:divsChild>
                                                <w:div w:id="1162430415">
                                                  <w:marLeft w:val="0"/>
                                                  <w:marRight w:val="0"/>
                                                  <w:marTop w:val="0"/>
                                                  <w:marBottom w:val="0"/>
                                                  <w:divBdr>
                                                    <w:top w:val="none" w:sz="0" w:space="0" w:color="auto"/>
                                                    <w:left w:val="none" w:sz="0" w:space="0" w:color="auto"/>
                                                    <w:bottom w:val="none" w:sz="0" w:space="0" w:color="auto"/>
                                                    <w:right w:val="none" w:sz="0" w:space="0" w:color="auto"/>
                                                  </w:divBdr>
                                                  <w:divsChild>
                                                    <w:div w:id="1490513175">
                                                      <w:marLeft w:val="0"/>
                                                      <w:marRight w:val="0"/>
                                                      <w:marTop w:val="0"/>
                                                      <w:marBottom w:val="0"/>
                                                      <w:divBdr>
                                                        <w:top w:val="none" w:sz="0" w:space="0" w:color="auto"/>
                                                        <w:left w:val="none" w:sz="0" w:space="0" w:color="auto"/>
                                                        <w:bottom w:val="none" w:sz="0" w:space="0" w:color="auto"/>
                                                        <w:right w:val="none" w:sz="0" w:space="0" w:color="auto"/>
                                                      </w:divBdr>
                                                      <w:divsChild>
                                                        <w:div w:id="1909459767">
                                                          <w:marLeft w:val="0"/>
                                                          <w:marRight w:val="0"/>
                                                          <w:marTop w:val="0"/>
                                                          <w:marBottom w:val="0"/>
                                                          <w:divBdr>
                                                            <w:top w:val="none" w:sz="0" w:space="0" w:color="auto"/>
                                                            <w:left w:val="none" w:sz="0" w:space="0" w:color="auto"/>
                                                            <w:bottom w:val="none" w:sz="0" w:space="0" w:color="auto"/>
                                                            <w:right w:val="none" w:sz="0" w:space="0" w:color="auto"/>
                                                          </w:divBdr>
                                                          <w:divsChild>
                                                            <w:div w:id="1155486705">
                                                              <w:marLeft w:val="0"/>
                                                              <w:marRight w:val="0"/>
                                                              <w:marTop w:val="0"/>
                                                              <w:marBottom w:val="0"/>
                                                              <w:divBdr>
                                                                <w:top w:val="none" w:sz="0" w:space="0" w:color="auto"/>
                                                                <w:left w:val="none" w:sz="0" w:space="0" w:color="auto"/>
                                                                <w:bottom w:val="none" w:sz="0" w:space="0" w:color="auto"/>
                                                                <w:right w:val="none" w:sz="0" w:space="0" w:color="auto"/>
                                                              </w:divBdr>
                                                              <w:divsChild>
                                                                <w:div w:id="1562252918">
                                                                  <w:marLeft w:val="0"/>
                                                                  <w:marRight w:val="0"/>
                                                                  <w:marTop w:val="0"/>
                                                                  <w:marBottom w:val="0"/>
                                                                  <w:divBdr>
                                                                    <w:top w:val="none" w:sz="0" w:space="0" w:color="auto"/>
                                                                    <w:left w:val="none" w:sz="0" w:space="0" w:color="auto"/>
                                                                    <w:bottom w:val="none" w:sz="0" w:space="0" w:color="auto"/>
                                                                    <w:right w:val="none" w:sz="0" w:space="0" w:color="auto"/>
                                                                  </w:divBdr>
                                                                  <w:divsChild>
                                                                    <w:div w:id="18748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908373">
                                      <w:marLeft w:val="0"/>
                                      <w:marRight w:val="0"/>
                                      <w:marTop w:val="0"/>
                                      <w:marBottom w:val="0"/>
                                      <w:divBdr>
                                        <w:top w:val="none" w:sz="0" w:space="0" w:color="auto"/>
                                        <w:left w:val="none" w:sz="0" w:space="0" w:color="auto"/>
                                        <w:bottom w:val="none" w:sz="0" w:space="0" w:color="auto"/>
                                        <w:right w:val="none" w:sz="0" w:space="0" w:color="auto"/>
                                      </w:divBdr>
                                      <w:divsChild>
                                        <w:div w:id="640305122">
                                          <w:marLeft w:val="0"/>
                                          <w:marRight w:val="0"/>
                                          <w:marTop w:val="60"/>
                                          <w:marBottom w:val="60"/>
                                          <w:divBdr>
                                            <w:top w:val="none" w:sz="0" w:space="0" w:color="auto"/>
                                            <w:left w:val="none" w:sz="0" w:space="0" w:color="auto"/>
                                            <w:bottom w:val="none" w:sz="0" w:space="0" w:color="auto"/>
                                            <w:right w:val="none" w:sz="0" w:space="0" w:color="auto"/>
                                          </w:divBdr>
                                          <w:divsChild>
                                            <w:div w:id="201176">
                                              <w:marLeft w:val="0"/>
                                              <w:marRight w:val="0"/>
                                              <w:marTop w:val="0"/>
                                              <w:marBottom w:val="0"/>
                                              <w:divBdr>
                                                <w:top w:val="none" w:sz="0" w:space="0" w:color="auto"/>
                                                <w:left w:val="none" w:sz="0" w:space="0" w:color="auto"/>
                                                <w:bottom w:val="none" w:sz="0" w:space="0" w:color="auto"/>
                                                <w:right w:val="none" w:sz="0" w:space="0" w:color="auto"/>
                                              </w:divBdr>
                                              <w:divsChild>
                                                <w:div w:id="513111676">
                                                  <w:marLeft w:val="0"/>
                                                  <w:marRight w:val="0"/>
                                                  <w:marTop w:val="0"/>
                                                  <w:marBottom w:val="0"/>
                                                  <w:divBdr>
                                                    <w:top w:val="none" w:sz="0" w:space="0" w:color="auto"/>
                                                    <w:left w:val="none" w:sz="0" w:space="0" w:color="auto"/>
                                                    <w:bottom w:val="none" w:sz="0" w:space="0" w:color="auto"/>
                                                    <w:right w:val="none" w:sz="0" w:space="0" w:color="auto"/>
                                                  </w:divBdr>
                                                  <w:divsChild>
                                                    <w:div w:id="966398757">
                                                      <w:marLeft w:val="0"/>
                                                      <w:marRight w:val="0"/>
                                                      <w:marTop w:val="0"/>
                                                      <w:marBottom w:val="0"/>
                                                      <w:divBdr>
                                                        <w:top w:val="none" w:sz="0" w:space="0" w:color="auto"/>
                                                        <w:left w:val="none" w:sz="0" w:space="0" w:color="auto"/>
                                                        <w:bottom w:val="none" w:sz="0" w:space="0" w:color="auto"/>
                                                        <w:right w:val="none" w:sz="0" w:space="0" w:color="auto"/>
                                                      </w:divBdr>
                                                    </w:div>
                                                    <w:div w:id="1776828041">
                                                      <w:marLeft w:val="0"/>
                                                      <w:marRight w:val="0"/>
                                                      <w:marTop w:val="0"/>
                                                      <w:marBottom w:val="0"/>
                                                      <w:divBdr>
                                                        <w:top w:val="none" w:sz="0" w:space="0" w:color="auto"/>
                                                        <w:left w:val="none" w:sz="0" w:space="0" w:color="auto"/>
                                                        <w:bottom w:val="none" w:sz="0" w:space="0" w:color="auto"/>
                                                        <w:right w:val="none" w:sz="0" w:space="0" w:color="auto"/>
                                                      </w:divBdr>
                                                      <w:divsChild>
                                                        <w:div w:id="1924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876">
                                                  <w:marLeft w:val="0"/>
                                                  <w:marRight w:val="0"/>
                                                  <w:marTop w:val="0"/>
                                                  <w:marBottom w:val="0"/>
                                                  <w:divBdr>
                                                    <w:top w:val="none" w:sz="0" w:space="0" w:color="auto"/>
                                                    <w:left w:val="none" w:sz="0" w:space="0" w:color="auto"/>
                                                    <w:bottom w:val="none" w:sz="0" w:space="0" w:color="auto"/>
                                                    <w:right w:val="none" w:sz="0" w:space="0" w:color="auto"/>
                                                  </w:divBdr>
                                                  <w:divsChild>
                                                    <w:div w:id="1973050218">
                                                      <w:marLeft w:val="0"/>
                                                      <w:marRight w:val="0"/>
                                                      <w:marTop w:val="0"/>
                                                      <w:marBottom w:val="0"/>
                                                      <w:divBdr>
                                                        <w:top w:val="none" w:sz="0" w:space="0" w:color="auto"/>
                                                        <w:left w:val="none" w:sz="0" w:space="0" w:color="auto"/>
                                                        <w:bottom w:val="none" w:sz="0" w:space="0" w:color="auto"/>
                                                        <w:right w:val="none" w:sz="0" w:space="0" w:color="auto"/>
                                                      </w:divBdr>
                                                      <w:divsChild>
                                                        <w:div w:id="364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415670">
          <w:marLeft w:val="0"/>
          <w:marRight w:val="0"/>
          <w:marTop w:val="100"/>
          <w:marBottom w:val="0"/>
          <w:divBdr>
            <w:top w:val="none" w:sz="0" w:space="0" w:color="auto"/>
            <w:left w:val="none" w:sz="0" w:space="0" w:color="auto"/>
            <w:bottom w:val="none" w:sz="0" w:space="0" w:color="auto"/>
            <w:right w:val="none" w:sz="0" w:space="0" w:color="auto"/>
          </w:divBdr>
          <w:divsChild>
            <w:div w:id="27293057">
              <w:marLeft w:val="0"/>
              <w:marRight w:val="0"/>
              <w:marTop w:val="0"/>
              <w:marBottom w:val="0"/>
              <w:divBdr>
                <w:top w:val="none" w:sz="0" w:space="0" w:color="auto"/>
                <w:left w:val="none" w:sz="0" w:space="0" w:color="auto"/>
                <w:bottom w:val="none" w:sz="0" w:space="0" w:color="auto"/>
                <w:right w:val="none" w:sz="0" w:space="0" w:color="auto"/>
              </w:divBdr>
              <w:divsChild>
                <w:div w:id="1592199635">
                  <w:marLeft w:val="0"/>
                  <w:marRight w:val="0"/>
                  <w:marTop w:val="0"/>
                  <w:marBottom w:val="120"/>
                  <w:divBdr>
                    <w:top w:val="none" w:sz="0" w:space="0" w:color="auto"/>
                    <w:left w:val="none" w:sz="0" w:space="0" w:color="auto"/>
                    <w:bottom w:val="none" w:sz="0" w:space="0" w:color="auto"/>
                    <w:right w:val="none" w:sz="0" w:space="0" w:color="auto"/>
                  </w:divBdr>
                </w:div>
              </w:divsChild>
            </w:div>
            <w:div w:id="418185245">
              <w:marLeft w:val="0"/>
              <w:marRight w:val="0"/>
              <w:marTop w:val="0"/>
              <w:marBottom w:val="0"/>
              <w:divBdr>
                <w:top w:val="none" w:sz="0" w:space="0" w:color="auto"/>
                <w:left w:val="none" w:sz="0" w:space="0" w:color="auto"/>
                <w:bottom w:val="none" w:sz="0" w:space="0" w:color="auto"/>
                <w:right w:val="none" w:sz="0" w:space="0" w:color="auto"/>
              </w:divBdr>
              <w:divsChild>
                <w:div w:id="876627066">
                  <w:marLeft w:val="0"/>
                  <w:marRight w:val="0"/>
                  <w:marTop w:val="0"/>
                  <w:marBottom w:val="0"/>
                  <w:divBdr>
                    <w:top w:val="none" w:sz="0" w:space="0" w:color="auto"/>
                    <w:left w:val="none" w:sz="0" w:space="0" w:color="auto"/>
                    <w:bottom w:val="none" w:sz="0" w:space="0" w:color="auto"/>
                    <w:right w:val="none" w:sz="0" w:space="0" w:color="auto"/>
                  </w:divBdr>
                  <w:divsChild>
                    <w:div w:id="36702393">
                      <w:marLeft w:val="0"/>
                      <w:marRight w:val="0"/>
                      <w:marTop w:val="0"/>
                      <w:marBottom w:val="0"/>
                      <w:divBdr>
                        <w:top w:val="none" w:sz="0" w:space="0" w:color="auto"/>
                        <w:left w:val="none" w:sz="0" w:space="0" w:color="auto"/>
                        <w:bottom w:val="none" w:sz="0" w:space="0" w:color="auto"/>
                        <w:right w:val="none" w:sz="0" w:space="0" w:color="auto"/>
                      </w:divBdr>
                      <w:divsChild>
                        <w:div w:id="417361524">
                          <w:marLeft w:val="0"/>
                          <w:marRight w:val="0"/>
                          <w:marTop w:val="0"/>
                          <w:marBottom w:val="0"/>
                          <w:divBdr>
                            <w:top w:val="none" w:sz="0" w:space="0" w:color="auto"/>
                            <w:left w:val="none" w:sz="0" w:space="0" w:color="auto"/>
                            <w:bottom w:val="none" w:sz="0" w:space="0" w:color="auto"/>
                            <w:right w:val="none" w:sz="0" w:space="0" w:color="auto"/>
                          </w:divBdr>
                          <w:divsChild>
                            <w:div w:id="1207182536">
                              <w:marLeft w:val="0"/>
                              <w:marRight w:val="0"/>
                              <w:marTop w:val="0"/>
                              <w:marBottom w:val="0"/>
                              <w:divBdr>
                                <w:top w:val="none" w:sz="0" w:space="0" w:color="auto"/>
                                <w:left w:val="none" w:sz="0" w:space="0" w:color="auto"/>
                                <w:bottom w:val="none" w:sz="0" w:space="0" w:color="auto"/>
                                <w:right w:val="none" w:sz="0" w:space="0" w:color="auto"/>
                              </w:divBdr>
                              <w:divsChild>
                                <w:div w:id="65885852">
                                  <w:marLeft w:val="0"/>
                                  <w:marRight w:val="0"/>
                                  <w:marTop w:val="0"/>
                                  <w:marBottom w:val="0"/>
                                  <w:divBdr>
                                    <w:top w:val="none" w:sz="0" w:space="0" w:color="auto"/>
                                    <w:left w:val="none" w:sz="0" w:space="0" w:color="auto"/>
                                    <w:bottom w:val="none" w:sz="0" w:space="0" w:color="auto"/>
                                    <w:right w:val="none" w:sz="0" w:space="0" w:color="auto"/>
                                  </w:divBdr>
                                  <w:divsChild>
                                    <w:div w:id="72749417">
                                      <w:marLeft w:val="0"/>
                                      <w:marRight w:val="0"/>
                                      <w:marTop w:val="0"/>
                                      <w:marBottom w:val="0"/>
                                      <w:divBdr>
                                        <w:top w:val="single" w:sz="4" w:space="6" w:color="C7C7C7"/>
                                        <w:left w:val="single" w:sz="4" w:space="6" w:color="C7C7C7"/>
                                        <w:bottom w:val="single" w:sz="4" w:space="5" w:color="C7C7C7"/>
                                        <w:right w:val="single" w:sz="4" w:space="6" w:color="C7C7C7"/>
                                      </w:divBdr>
                                    </w:div>
                                  </w:divsChild>
                                </w:div>
                              </w:divsChild>
                            </w:div>
                          </w:divsChild>
                        </w:div>
                      </w:divsChild>
                    </w:div>
                  </w:divsChild>
                </w:div>
              </w:divsChild>
            </w:div>
          </w:divsChild>
        </w:div>
      </w:divsChild>
    </w:div>
    <w:div w:id="1465269761">
      <w:bodyDiv w:val="1"/>
      <w:marLeft w:val="0"/>
      <w:marRight w:val="0"/>
      <w:marTop w:val="0"/>
      <w:marBottom w:val="0"/>
      <w:divBdr>
        <w:top w:val="none" w:sz="0" w:space="0" w:color="auto"/>
        <w:left w:val="none" w:sz="0" w:space="0" w:color="auto"/>
        <w:bottom w:val="none" w:sz="0" w:space="0" w:color="auto"/>
        <w:right w:val="none" w:sz="0" w:space="0" w:color="auto"/>
      </w:divBdr>
    </w:div>
    <w:div w:id="1486628682">
      <w:bodyDiv w:val="1"/>
      <w:marLeft w:val="0"/>
      <w:marRight w:val="0"/>
      <w:marTop w:val="0"/>
      <w:marBottom w:val="0"/>
      <w:divBdr>
        <w:top w:val="none" w:sz="0" w:space="0" w:color="auto"/>
        <w:left w:val="none" w:sz="0" w:space="0" w:color="auto"/>
        <w:bottom w:val="none" w:sz="0" w:space="0" w:color="auto"/>
        <w:right w:val="none" w:sz="0" w:space="0" w:color="auto"/>
      </w:divBdr>
    </w:div>
    <w:div w:id="1523011067">
      <w:bodyDiv w:val="1"/>
      <w:marLeft w:val="0"/>
      <w:marRight w:val="0"/>
      <w:marTop w:val="0"/>
      <w:marBottom w:val="0"/>
      <w:divBdr>
        <w:top w:val="none" w:sz="0" w:space="0" w:color="auto"/>
        <w:left w:val="none" w:sz="0" w:space="0" w:color="auto"/>
        <w:bottom w:val="none" w:sz="0" w:space="0" w:color="auto"/>
        <w:right w:val="none" w:sz="0" w:space="0" w:color="auto"/>
      </w:divBdr>
    </w:div>
    <w:div w:id="1523671175">
      <w:bodyDiv w:val="1"/>
      <w:marLeft w:val="0"/>
      <w:marRight w:val="0"/>
      <w:marTop w:val="0"/>
      <w:marBottom w:val="0"/>
      <w:divBdr>
        <w:top w:val="none" w:sz="0" w:space="0" w:color="auto"/>
        <w:left w:val="none" w:sz="0" w:space="0" w:color="auto"/>
        <w:bottom w:val="none" w:sz="0" w:space="0" w:color="auto"/>
        <w:right w:val="none" w:sz="0" w:space="0" w:color="auto"/>
      </w:divBdr>
    </w:div>
    <w:div w:id="1551913657">
      <w:bodyDiv w:val="1"/>
      <w:marLeft w:val="0"/>
      <w:marRight w:val="0"/>
      <w:marTop w:val="0"/>
      <w:marBottom w:val="0"/>
      <w:divBdr>
        <w:top w:val="none" w:sz="0" w:space="0" w:color="auto"/>
        <w:left w:val="none" w:sz="0" w:space="0" w:color="auto"/>
        <w:bottom w:val="none" w:sz="0" w:space="0" w:color="auto"/>
        <w:right w:val="none" w:sz="0" w:space="0" w:color="auto"/>
      </w:divBdr>
    </w:div>
    <w:div w:id="1556240669">
      <w:bodyDiv w:val="1"/>
      <w:marLeft w:val="0"/>
      <w:marRight w:val="0"/>
      <w:marTop w:val="0"/>
      <w:marBottom w:val="0"/>
      <w:divBdr>
        <w:top w:val="none" w:sz="0" w:space="0" w:color="auto"/>
        <w:left w:val="none" w:sz="0" w:space="0" w:color="auto"/>
        <w:bottom w:val="none" w:sz="0" w:space="0" w:color="auto"/>
        <w:right w:val="none" w:sz="0" w:space="0" w:color="auto"/>
      </w:divBdr>
    </w:div>
    <w:div w:id="1558780733">
      <w:bodyDiv w:val="1"/>
      <w:marLeft w:val="0"/>
      <w:marRight w:val="0"/>
      <w:marTop w:val="0"/>
      <w:marBottom w:val="0"/>
      <w:divBdr>
        <w:top w:val="none" w:sz="0" w:space="0" w:color="auto"/>
        <w:left w:val="none" w:sz="0" w:space="0" w:color="auto"/>
        <w:bottom w:val="none" w:sz="0" w:space="0" w:color="auto"/>
        <w:right w:val="none" w:sz="0" w:space="0" w:color="auto"/>
      </w:divBdr>
    </w:div>
    <w:div w:id="1573614442">
      <w:bodyDiv w:val="1"/>
      <w:marLeft w:val="0"/>
      <w:marRight w:val="0"/>
      <w:marTop w:val="0"/>
      <w:marBottom w:val="0"/>
      <w:divBdr>
        <w:top w:val="none" w:sz="0" w:space="0" w:color="auto"/>
        <w:left w:val="none" w:sz="0" w:space="0" w:color="auto"/>
        <w:bottom w:val="none" w:sz="0" w:space="0" w:color="auto"/>
        <w:right w:val="none" w:sz="0" w:space="0" w:color="auto"/>
      </w:divBdr>
      <w:divsChild>
        <w:div w:id="109278942">
          <w:marLeft w:val="0"/>
          <w:marRight w:val="0"/>
          <w:marTop w:val="0"/>
          <w:marBottom w:val="0"/>
          <w:divBdr>
            <w:top w:val="none" w:sz="0" w:space="0" w:color="auto"/>
            <w:left w:val="none" w:sz="0" w:space="0" w:color="auto"/>
            <w:bottom w:val="none" w:sz="0" w:space="0" w:color="auto"/>
            <w:right w:val="none" w:sz="0" w:space="0" w:color="auto"/>
          </w:divBdr>
        </w:div>
      </w:divsChild>
    </w:div>
    <w:div w:id="1586110656">
      <w:bodyDiv w:val="1"/>
      <w:marLeft w:val="0"/>
      <w:marRight w:val="0"/>
      <w:marTop w:val="0"/>
      <w:marBottom w:val="0"/>
      <w:divBdr>
        <w:top w:val="none" w:sz="0" w:space="0" w:color="auto"/>
        <w:left w:val="none" w:sz="0" w:space="0" w:color="auto"/>
        <w:bottom w:val="none" w:sz="0" w:space="0" w:color="auto"/>
        <w:right w:val="none" w:sz="0" w:space="0" w:color="auto"/>
      </w:divBdr>
    </w:div>
    <w:div w:id="1618103338">
      <w:bodyDiv w:val="1"/>
      <w:marLeft w:val="0"/>
      <w:marRight w:val="0"/>
      <w:marTop w:val="0"/>
      <w:marBottom w:val="0"/>
      <w:divBdr>
        <w:top w:val="none" w:sz="0" w:space="0" w:color="auto"/>
        <w:left w:val="none" w:sz="0" w:space="0" w:color="auto"/>
        <w:bottom w:val="none" w:sz="0" w:space="0" w:color="auto"/>
        <w:right w:val="none" w:sz="0" w:space="0" w:color="auto"/>
      </w:divBdr>
    </w:div>
    <w:div w:id="1647128417">
      <w:bodyDiv w:val="1"/>
      <w:marLeft w:val="0"/>
      <w:marRight w:val="0"/>
      <w:marTop w:val="0"/>
      <w:marBottom w:val="0"/>
      <w:divBdr>
        <w:top w:val="none" w:sz="0" w:space="0" w:color="auto"/>
        <w:left w:val="none" w:sz="0" w:space="0" w:color="auto"/>
        <w:bottom w:val="none" w:sz="0" w:space="0" w:color="auto"/>
        <w:right w:val="none" w:sz="0" w:space="0" w:color="auto"/>
      </w:divBdr>
    </w:div>
    <w:div w:id="1654874205">
      <w:bodyDiv w:val="1"/>
      <w:marLeft w:val="0"/>
      <w:marRight w:val="0"/>
      <w:marTop w:val="0"/>
      <w:marBottom w:val="0"/>
      <w:divBdr>
        <w:top w:val="none" w:sz="0" w:space="0" w:color="auto"/>
        <w:left w:val="none" w:sz="0" w:space="0" w:color="auto"/>
        <w:bottom w:val="none" w:sz="0" w:space="0" w:color="auto"/>
        <w:right w:val="none" w:sz="0" w:space="0" w:color="auto"/>
      </w:divBdr>
    </w:div>
    <w:div w:id="1671130629">
      <w:bodyDiv w:val="1"/>
      <w:marLeft w:val="0"/>
      <w:marRight w:val="0"/>
      <w:marTop w:val="0"/>
      <w:marBottom w:val="0"/>
      <w:divBdr>
        <w:top w:val="none" w:sz="0" w:space="0" w:color="auto"/>
        <w:left w:val="none" w:sz="0" w:space="0" w:color="auto"/>
        <w:bottom w:val="none" w:sz="0" w:space="0" w:color="auto"/>
        <w:right w:val="none" w:sz="0" w:space="0" w:color="auto"/>
      </w:divBdr>
    </w:div>
    <w:div w:id="1681541703">
      <w:bodyDiv w:val="1"/>
      <w:marLeft w:val="0"/>
      <w:marRight w:val="0"/>
      <w:marTop w:val="0"/>
      <w:marBottom w:val="0"/>
      <w:divBdr>
        <w:top w:val="none" w:sz="0" w:space="0" w:color="auto"/>
        <w:left w:val="none" w:sz="0" w:space="0" w:color="auto"/>
        <w:bottom w:val="none" w:sz="0" w:space="0" w:color="auto"/>
        <w:right w:val="none" w:sz="0" w:space="0" w:color="auto"/>
      </w:divBdr>
    </w:div>
    <w:div w:id="1696271445">
      <w:bodyDiv w:val="1"/>
      <w:marLeft w:val="0"/>
      <w:marRight w:val="0"/>
      <w:marTop w:val="0"/>
      <w:marBottom w:val="0"/>
      <w:divBdr>
        <w:top w:val="none" w:sz="0" w:space="0" w:color="auto"/>
        <w:left w:val="none" w:sz="0" w:space="0" w:color="auto"/>
        <w:bottom w:val="none" w:sz="0" w:space="0" w:color="auto"/>
        <w:right w:val="none" w:sz="0" w:space="0" w:color="auto"/>
      </w:divBdr>
    </w:div>
    <w:div w:id="1708796749">
      <w:bodyDiv w:val="1"/>
      <w:marLeft w:val="0"/>
      <w:marRight w:val="0"/>
      <w:marTop w:val="0"/>
      <w:marBottom w:val="0"/>
      <w:divBdr>
        <w:top w:val="none" w:sz="0" w:space="0" w:color="auto"/>
        <w:left w:val="none" w:sz="0" w:space="0" w:color="auto"/>
        <w:bottom w:val="none" w:sz="0" w:space="0" w:color="auto"/>
        <w:right w:val="none" w:sz="0" w:space="0" w:color="auto"/>
      </w:divBdr>
    </w:div>
    <w:div w:id="1713578676">
      <w:bodyDiv w:val="1"/>
      <w:marLeft w:val="0"/>
      <w:marRight w:val="0"/>
      <w:marTop w:val="0"/>
      <w:marBottom w:val="0"/>
      <w:divBdr>
        <w:top w:val="none" w:sz="0" w:space="0" w:color="auto"/>
        <w:left w:val="none" w:sz="0" w:space="0" w:color="auto"/>
        <w:bottom w:val="none" w:sz="0" w:space="0" w:color="auto"/>
        <w:right w:val="none" w:sz="0" w:space="0" w:color="auto"/>
      </w:divBdr>
    </w:div>
    <w:div w:id="1715352678">
      <w:bodyDiv w:val="1"/>
      <w:marLeft w:val="0"/>
      <w:marRight w:val="0"/>
      <w:marTop w:val="0"/>
      <w:marBottom w:val="0"/>
      <w:divBdr>
        <w:top w:val="none" w:sz="0" w:space="0" w:color="auto"/>
        <w:left w:val="none" w:sz="0" w:space="0" w:color="auto"/>
        <w:bottom w:val="none" w:sz="0" w:space="0" w:color="auto"/>
        <w:right w:val="none" w:sz="0" w:space="0" w:color="auto"/>
      </w:divBdr>
    </w:div>
    <w:div w:id="1731463475">
      <w:bodyDiv w:val="1"/>
      <w:marLeft w:val="0"/>
      <w:marRight w:val="0"/>
      <w:marTop w:val="0"/>
      <w:marBottom w:val="0"/>
      <w:divBdr>
        <w:top w:val="none" w:sz="0" w:space="0" w:color="auto"/>
        <w:left w:val="none" w:sz="0" w:space="0" w:color="auto"/>
        <w:bottom w:val="none" w:sz="0" w:space="0" w:color="auto"/>
        <w:right w:val="none" w:sz="0" w:space="0" w:color="auto"/>
      </w:divBdr>
    </w:div>
    <w:div w:id="1762531039">
      <w:bodyDiv w:val="1"/>
      <w:marLeft w:val="0"/>
      <w:marRight w:val="0"/>
      <w:marTop w:val="0"/>
      <w:marBottom w:val="0"/>
      <w:divBdr>
        <w:top w:val="none" w:sz="0" w:space="0" w:color="auto"/>
        <w:left w:val="none" w:sz="0" w:space="0" w:color="auto"/>
        <w:bottom w:val="none" w:sz="0" w:space="0" w:color="auto"/>
        <w:right w:val="none" w:sz="0" w:space="0" w:color="auto"/>
      </w:divBdr>
    </w:div>
    <w:div w:id="1798058723">
      <w:bodyDiv w:val="1"/>
      <w:marLeft w:val="0"/>
      <w:marRight w:val="0"/>
      <w:marTop w:val="0"/>
      <w:marBottom w:val="0"/>
      <w:divBdr>
        <w:top w:val="none" w:sz="0" w:space="0" w:color="auto"/>
        <w:left w:val="none" w:sz="0" w:space="0" w:color="auto"/>
        <w:bottom w:val="none" w:sz="0" w:space="0" w:color="auto"/>
        <w:right w:val="none" w:sz="0" w:space="0" w:color="auto"/>
      </w:divBdr>
    </w:div>
    <w:div w:id="1800412484">
      <w:bodyDiv w:val="1"/>
      <w:marLeft w:val="0"/>
      <w:marRight w:val="0"/>
      <w:marTop w:val="0"/>
      <w:marBottom w:val="0"/>
      <w:divBdr>
        <w:top w:val="none" w:sz="0" w:space="0" w:color="auto"/>
        <w:left w:val="none" w:sz="0" w:space="0" w:color="auto"/>
        <w:bottom w:val="none" w:sz="0" w:space="0" w:color="auto"/>
        <w:right w:val="none" w:sz="0" w:space="0" w:color="auto"/>
      </w:divBdr>
    </w:div>
    <w:div w:id="1802917248">
      <w:bodyDiv w:val="1"/>
      <w:marLeft w:val="0"/>
      <w:marRight w:val="0"/>
      <w:marTop w:val="0"/>
      <w:marBottom w:val="0"/>
      <w:divBdr>
        <w:top w:val="none" w:sz="0" w:space="0" w:color="auto"/>
        <w:left w:val="none" w:sz="0" w:space="0" w:color="auto"/>
        <w:bottom w:val="none" w:sz="0" w:space="0" w:color="auto"/>
        <w:right w:val="none" w:sz="0" w:space="0" w:color="auto"/>
      </w:divBdr>
    </w:div>
    <w:div w:id="1820532606">
      <w:bodyDiv w:val="1"/>
      <w:marLeft w:val="0"/>
      <w:marRight w:val="0"/>
      <w:marTop w:val="0"/>
      <w:marBottom w:val="0"/>
      <w:divBdr>
        <w:top w:val="none" w:sz="0" w:space="0" w:color="auto"/>
        <w:left w:val="none" w:sz="0" w:space="0" w:color="auto"/>
        <w:bottom w:val="none" w:sz="0" w:space="0" w:color="auto"/>
        <w:right w:val="none" w:sz="0" w:space="0" w:color="auto"/>
      </w:divBdr>
    </w:div>
    <w:div w:id="1824464944">
      <w:bodyDiv w:val="1"/>
      <w:marLeft w:val="0"/>
      <w:marRight w:val="0"/>
      <w:marTop w:val="0"/>
      <w:marBottom w:val="0"/>
      <w:divBdr>
        <w:top w:val="none" w:sz="0" w:space="0" w:color="auto"/>
        <w:left w:val="none" w:sz="0" w:space="0" w:color="auto"/>
        <w:bottom w:val="none" w:sz="0" w:space="0" w:color="auto"/>
        <w:right w:val="none" w:sz="0" w:space="0" w:color="auto"/>
      </w:divBdr>
    </w:div>
    <w:div w:id="1831868526">
      <w:bodyDiv w:val="1"/>
      <w:marLeft w:val="0"/>
      <w:marRight w:val="0"/>
      <w:marTop w:val="0"/>
      <w:marBottom w:val="0"/>
      <w:divBdr>
        <w:top w:val="none" w:sz="0" w:space="0" w:color="auto"/>
        <w:left w:val="none" w:sz="0" w:space="0" w:color="auto"/>
        <w:bottom w:val="none" w:sz="0" w:space="0" w:color="auto"/>
        <w:right w:val="none" w:sz="0" w:space="0" w:color="auto"/>
      </w:divBdr>
    </w:div>
    <w:div w:id="1835729550">
      <w:bodyDiv w:val="1"/>
      <w:marLeft w:val="0"/>
      <w:marRight w:val="0"/>
      <w:marTop w:val="0"/>
      <w:marBottom w:val="0"/>
      <w:divBdr>
        <w:top w:val="none" w:sz="0" w:space="0" w:color="auto"/>
        <w:left w:val="none" w:sz="0" w:space="0" w:color="auto"/>
        <w:bottom w:val="none" w:sz="0" w:space="0" w:color="auto"/>
        <w:right w:val="none" w:sz="0" w:space="0" w:color="auto"/>
      </w:divBdr>
    </w:div>
    <w:div w:id="1847330674">
      <w:bodyDiv w:val="1"/>
      <w:marLeft w:val="0"/>
      <w:marRight w:val="0"/>
      <w:marTop w:val="0"/>
      <w:marBottom w:val="0"/>
      <w:divBdr>
        <w:top w:val="none" w:sz="0" w:space="0" w:color="auto"/>
        <w:left w:val="none" w:sz="0" w:space="0" w:color="auto"/>
        <w:bottom w:val="none" w:sz="0" w:space="0" w:color="auto"/>
        <w:right w:val="none" w:sz="0" w:space="0" w:color="auto"/>
      </w:divBdr>
      <w:divsChild>
        <w:div w:id="932712423">
          <w:marLeft w:val="0"/>
          <w:marRight w:val="0"/>
          <w:marTop w:val="0"/>
          <w:marBottom w:val="0"/>
          <w:divBdr>
            <w:top w:val="none" w:sz="0" w:space="0" w:color="auto"/>
            <w:left w:val="none" w:sz="0" w:space="0" w:color="auto"/>
            <w:bottom w:val="none" w:sz="0" w:space="0" w:color="auto"/>
            <w:right w:val="none" w:sz="0" w:space="0" w:color="auto"/>
          </w:divBdr>
        </w:div>
        <w:div w:id="724833560">
          <w:marLeft w:val="0"/>
          <w:marRight w:val="0"/>
          <w:marTop w:val="0"/>
          <w:marBottom w:val="0"/>
          <w:divBdr>
            <w:top w:val="none" w:sz="0" w:space="0" w:color="auto"/>
            <w:left w:val="none" w:sz="0" w:space="0" w:color="auto"/>
            <w:bottom w:val="none" w:sz="0" w:space="0" w:color="auto"/>
            <w:right w:val="none" w:sz="0" w:space="0" w:color="auto"/>
          </w:divBdr>
        </w:div>
        <w:div w:id="1056130062">
          <w:marLeft w:val="0"/>
          <w:marRight w:val="0"/>
          <w:marTop w:val="0"/>
          <w:marBottom w:val="0"/>
          <w:divBdr>
            <w:top w:val="none" w:sz="0" w:space="0" w:color="auto"/>
            <w:left w:val="none" w:sz="0" w:space="0" w:color="auto"/>
            <w:bottom w:val="none" w:sz="0" w:space="0" w:color="auto"/>
            <w:right w:val="none" w:sz="0" w:space="0" w:color="auto"/>
          </w:divBdr>
        </w:div>
        <w:div w:id="2049838118">
          <w:marLeft w:val="0"/>
          <w:marRight w:val="0"/>
          <w:marTop w:val="0"/>
          <w:marBottom w:val="0"/>
          <w:divBdr>
            <w:top w:val="none" w:sz="0" w:space="0" w:color="auto"/>
            <w:left w:val="none" w:sz="0" w:space="0" w:color="auto"/>
            <w:bottom w:val="none" w:sz="0" w:space="0" w:color="auto"/>
            <w:right w:val="none" w:sz="0" w:space="0" w:color="auto"/>
          </w:divBdr>
        </w:div>
        <w:div w:id="275912906">
          <w:marLeft w:val="0"/>
          <w:marRight w:val="0"/>
          <w:marTop w:val="0"/>
          <w:marBottom w:val="0"/>
          <w:divBdr>
            <w:top w:val="none" w:sz="0" w:space="0" w:color="auto"/>
            <w:left w:val="none" w:sz="0" w:space="0" w:color="auto"/>
            <w:bottom w:val="none" w:sz="0" w:space="0" w:color="auto"/>
            <w:right w:val="none" w:sz="0" w:space="0" w:color="auto"/>
          </w:divBdr>
        </w:div>
        <w:div w:id="257562900">
          <w:marLeft w:val="0"/>
          <w:marRight w:val="0"/>
          <w:marTop w:val="0"/>
          <w:marBottom w:val="0"/>
          <w:divBdr>
            <w:top w:val="none" w:sz="0" w:space="0" w:color="auto"/>
            <w:left w:val="none" w:sz="0" w:space="0" w:color="auto"/>
            <w:bottom w:val="none" w:sz="0" w:space="0" w:color="auto"/>
            <w:right w:val="none" w:sz="0" w:space="0" w:color="auto"/>
          </w:divBdr>
        </w:div>
        <w:div w:id="894967995">
          <w:marLeft w:val="0"/>
          <w:marRight w:val="0"/>
          <w:marTop w:val="0"/>
          <w:marBottom w:val="0"/>
          <w:divBdr>
            <w:top w:val="none" w:sz="0" w:space="0" w:color="auto"/>
            <w:left w:val="none" w:sz="0" w:space="0" w:color="auto"/>
            <w:bottom w:val="none" w:sz="0" w:space="0" w:color="auto"/>
            <w:right w:val="none" w:sz="0" w:space="0" w:color="auto"/>
          </w:divBdr>
        </w:div>
        <w:div w:id="749352009">
          <w:marLeft w:val="0"/>
          <w:marRight w:val="0"/>
          <w:marTop w:val="0"/>
          <w:marBottom w:val="0"/>
          <w:divBdr>
            <w:top w:val="none" w:sz="0" w:space="0" w:color="auto"/>
            <w:left w:val="none" w:sz="0" w:space="0" w:color="auto"/>
            <w:bottom w:val="none" w:sz="0" w:space="0" w:color="auto"/>
            <w:right w:val="none" w:sz="0" w:space="0" w:color="auto"/>
          </w:divBdr>
        </w:div>
        <w:div w:id="2125540631">
          <w:marLeft w:val="0"/>
          <w:marRight w:val="0"/>
          <w:marTop w:val="0"/>
          <w:marBottom w:val="0"/>
          <w:divBdr>
            <w:top w:val="none" w:sz="0" w:space="0" w:color="auto"/>
            <w:left w:val="none" w:sz="0" w:space="0" w:color="auto"/>
            <w:bottom w:val="none" w:sz="0" w:space="0" w:color="auto"/>
            <w:right w:val="none" w:sz="0" w:space="0" w:color="auto"/>
          </w:divBdr>
        </w:div>
        <w:div w:id="1491171072">
          <w:marLeft w:val="0"/>
          <w:marRight w:val="0"/>
          <w:marTop w:val="0"/>
          <w:marBottom w:val="0"/>
          <w:divBdr>
            <w:top w:val="none" w:sz="0" w:space="0" w:color="auto"/>
            <w:left w:val="none" w:sz="0" w:space="0" w:color="auto"/>
            <w:bottom w:val="none" w:sz="0" w:space="0" w:color="auto"/>
            <w:right w:val="none" w:sz="0" w:space="0" w:color="auto"/>
          </w:divBdr>
        </w:div>
        <w:div w:id="1923443349">
          <w:marLeft w:val="0"/>
          <w:marRight w:val="0"/>
          <w:marTop w:val="0"/>
          <w:marBottom w:val="0"/>
          <w:divBdr>
            <w:top w:val="none" w:sz="0" w:space="0" w:color="auto"/>
            <w:left w:val="none" w:sz="0" w:space="0" w:color="auto"/>
            <w:bottom w:val="none" w:sz="0" w:space="0" w:color="auto"/>
            <w:right w:val="none" w:sz="0" w:space="0" w:color="auto"/>
          </w:divBdr>
        </w:div>
        <w:div w:id="1973631590">
          <w:marLeft w:val="0"/>
          <w:marRight w:val="0"/>
          <w:marTop w:val="0"/>
          <w:marBottom w:val="0"/>
          <w:divBdr>
            <w:top w:val="none" w:sz="0" w:space="0" w:color="auto"/>
            <w:left w:val="none" w:sz="0" w:space="0" w:color="auto"/>
            <w:bottom w:val="none" w:sz="0" w:space="0" w:color="auto"/>
            <w:right w:val="none" w:sz="0" w:space="0" w:color="auto"/>
          </w:divBdr>
        </w:div>
      </w:divsChild>
    </w:div>
    <w:div w:id="1892883194">
      <w:bodyDiv w:val="1"/>
      <w:marLeft w:val="0"/>
      <w:marRight w:val="0"/>
      <w:marTop w:val="0"/>
      <w:marBottom w:val="0"/>
      <w:divBdr>
        <w:top w:val="none" w:sz="0" w:space="0" w:color="auto"/>
        <w:left w:val="none" w:sz="0" w:space="0" w:color="auto"/>
        <w:bottom w:val="none" w:sz="0" w:space="0" w:color="auto"/>
        <w:right w:val="none" w:sz="0" w:space="0" w:color="auto"/>
      </w:divBdr>
    </w:div>
    <w:div w:id="1900898993">
      <w:bodyDiv w:val="1"/>
      <w:marLeft w:val="0"/>
      <w:marRight w:val="0"/>
      <w:marTop w:val="0"/>
      <w:marBottom w:val="0"/>
      <w:divBdr>
        <w:top w:val="none" w:sz="0" w:space="0" w:color="auto"/>
        <w:left w:val="none" w:sz="0" w:space="0" w:color="auto"/>
        <w:bottom w:val="none" w:sz="0" w:space="0" w:color="auto"/>
        <w:right w:val="none" w:sz="0" w:space="0" w:color="auto"/>
      </w:divBdr>
    </w:div>
    <w:div w:id="1902254634">
      <w:bodyDiv w:val="1"/>
      <w:marLeft w:val="0"/>
      <w:marRight w:val="0"/>
      <w:marTop w:val="0"/>
      <w:marBottom w:val="0"/>
      <w:divBdr>
        <w:top w:val="none" w:sz="0" w:space="0" w:color="auto"/>
        <w:left w:val="none" w:sz="0" w:space="0" w:color="auto"/>
        <w:bottom w:val="none" w:sz="0" w:space="0" w:color="auto"/>
        <w:right w:val="none" w:sz="0" w:space="0" w:color="auto"/>
      </w:divBdr>
    </w:div>
    <w:div w:id="1916090683">
      <w:bodyDiv w:val="1"/>
      <w:marLeft w:val="0"/>
      <w:marRight w:val="0"/>
      <w:marTop w:val="0"/>
      <w:marBottom w:val="0"/>
      <w:divBdr>
        <w:top w:val="none" w:sz="0" w:space="0" w:color="auto"/>
        <w:left w:val="none" w:sz="0" w:space="0" w:color="auto"/>
        <w:bottom w:val="none" w:sz="0" w:space="0" w:color="auto"/>
        <w:right w:val="none" w:sz="0" w:space="0" w:color="auto"/>
      </w:divBdr>
    </w:div>
    <w:div w:id="1932422970">
      <w:bodyDiv w:val="1"/>
      <w:marLeft w:val="0"/>
      <w:marRight w:val="0"/>
      <w:marTop w:val="0"/>
      <w:marBottom w:val="0"/>
      <w:divBdr>
        <w:top w:val="none" w:sz="0" w:space="0" w:color="auto"/>
        <w:left w:val="none" w:sz="0" w:space="0" w:color="auto"/>
        <w:bottom w:val="none" w:sz="0" w:space="0" w:color="auto"/>
        <w:right w:val="none" w:sz="0" w:space="0" w:color="auto"/>
      </w:divBdr>
    </w:div>
    <w:div w:id="1949383778">
      <w:bodyDiv w:val="1"/>
      <w:marLeft w:val="0"/>
      <w:marRight w:val="0"/>
      <w:marTop w:val="0"/>
      <w:marBottom w:val="0"/>
      <w:divBdr>
        <w:top w:val="none" w:sz="0" w:space="0" w:color="auto"/>
        <w:left w:val="none" w:sz="0" w:space="0" w:color="auto"/>
        <w:bottom w:val="none" w:sz="0" w:space="0" w:color="auto"/>
        <w:right w:val="none" w:sz="0" w:space="0" w:color="auto"/>
      </w:divBdr>
    </w:div>
    <w:div w:id="1950966759">
      <w:bodyDiv w:val="1"/>
      <w:marLeft w:val="0"/>
      <w:marRight w:val="0"/>
      <w:marTop w:val="0"/>
      <w:marBottom w:val="0"/>
      <w:divBdr>
        <w:top w:val="none" w:sz="0" w:space="0" w:color="auto"/>
        <w:left w:val="none" w:sz="0" w:space="0" w:color="auto"/>
        <w:bottom w:val="none" w:sz="0" w:space="0" w:color="auto"/>
        <w:right w:val="none" w:sz="0" w:space="0" w:color="auto"/>
      </w:divBdr>
    </w:div>
    <w:div w:id="1981114070">
      <w:bodyDiv w:val="1"/>
      <w:marLeft w:val="0"/>
      <w:marRight w:val="0"/>
      <w:marTop w:val="0"/>
      <w:marBottom w:val="0"/>
      <w:divBdr>
        <w:top w:val="none" w:sz="0" w:space="0" w:color="auto"/>
        <w:left w:val="none" w:sz="0" w:space="0" w:color="auto"/>
        <w:bottom w:val="none" w:sz="0" w:space="0" w:color="auto"/>
        <w:right w:val="none" w:sz="0" w:space="0" w:color="auto"/>
      </w:divBdr>
    </w:div>
    <w:div w:id="1993219225">
      <w:bodyDiv w:val="1"/>
      <w:marLeft w:val="0"/>
      <w:marRight w:val="0"/>
      <w:marTop w:val="0"/>
      <w:marBottom w:val="0"/>
      <w:divBdr>
        <w:top w:val="none" w:sz="0" w:space="0" w:color="auto"/>
        <w:left w:val="none" w:sz="0" w:space="0" w:color="auto"/>
        <w:bottom w:val="none" w:sz="0" w:space="0" w:color="auto"/>
        <w:right w:val="none" w:sz="0" w:space="0" w:color="auto"/>
      </w:divBdr>
    </w:div>
    <w:div w:id="2023387946">
      <w:bodyDiv w:val="1"/>
      <w:marLeft w:val="0"/>
      <w:marRight w:val="0"/>
      <w:marTop w:val="0"/>
      <w:marBottom w:val="0"/>
      <w:divBdr>
        <w:top w:val="none" w:sz="0" w:space="0" w:color="auto"/>
        <w:left w:val="none" w:sz="0" w:space="0" w:color="auto"/>
        <w:bottom w:val="none" w:sz="0" w:space="0" w:color="auto"/>
        <w:right w:val="none" w:sz="0" w:space="0" w:color="auto"/>
      </w:divBdr>
    </w:div>
    <w:div w:id="2041122340">
      <w:bodyDiv w:val="1"/>
      <w:marLeft w:val="0"/>
      <w:marRight w:val="0"/>
      <w:marTop w:val="0"/>
      <w:marBottom w:val="0"/>
      <w:divBdr>
        <w:top w:val="none" w:sz="0" w:space="0" w:color="auto"/>
        <w:left w:val="none" w:sz="0" w:space="0" w:color="auto"/>
        <w:bottom w:val="none" w:sz="0" w:space="0" w:color="auto"/>
        <w:right w:val="none" w:sz="0" w:space="0" w:color="auto"/>
      </w:divBdr>
    </w:div>
    <w:div w:id="2104180766">
      <w:bodyDiv w:val="1"/>
      <w:marLeft w:val="0"/>
      <w:marRight w:val="0"/>
      <w:marTop w:val="0"/>
      <w:marBottom w:val="0"/>
      <w:divBdr>
        <w:top w:val="none" w:sz="0" w:space="0" w:color="auto"/>
        <w:left w:val="none" w:sz="0" w:space="0" w:color="auto"/>
        <w:bottom w:val="none" w:sz="0" w:space="0" w:color="auto"/>
        <w:right w:val="none" w:sz="0" w:space="0" w:color="auto"/>
      </w:divBdr>
      <w:divsChild>
        <w:div w:id="1315260668">
          <w:marLeft w:val="0"/>
          <w:marRight w:val="0"/>
          <w:marTop w:val="0"/>
          <w:marBottom w:val="0"/>
          <w:divBdr>
            <w:top w:val="none" w:sz="0" w:space="0" w:color="auto"/>
            <w:left w:val="none" w:sz="0" w:space="0" w:color="auto"/>
            <w:bottom w:val="none" w:sz="0" w:space="0" w:color="auto"/>
            <w:right w:val="none" w:sz="0" w:space="0" w:color="auto"/>
          </w:divBdr>
        </w:div>
      </w:divsChild>
    </w:div>
    <w:div w:id="21307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customXml" Target="ink/ink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package" Target="embeddings/Microsoft_Excel_Worksheet2.xlsx"/></Relationships>
</file>

<file path=word/_rels/footer1.xml.rels><?xml version="1.0" encoding="UTF-8" standalone="yes"?>
<Relationships xmlns="http://schemas.openxmlformats.org/package/2006/relationships"><Relationship Id="rId2" Type="http://schemas.openxmlformats.org/officeDocument/2006/relationships/image" Target="cid:image002.png@01DAADEE.296DE2E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culle\AppData\Local\Microsoft\Windows\INetCache\Content.Outlook\712E1HMU\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culle\AppData\Local\Microsoft\Windows\INetCache\Content.Outlook\712E1HMU\Custody%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culle\AppData\Local\Microsoft\Windows\INetCache\Content.Outlook\712E1HMU\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c:f>
              <c:strCache>
                <c:ptCount val="1"/>
                <c:pt idx="0">
                  <c:v>Nottingham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Sheet1!$G$2:$I$2</c:f>
              <c:strCache>
                <c:ptCount val="3"/>
                <c:pt idx="0">
                  <c:v>Jul 23 - Jun 24</c:v>
                </c:pt>
                <c:pt idx="1">
                  <c:v>Oct 23 - Sep 24</c:v>
                </c:pt>
                <c:pt idx="2">
                  <c:v>Jan 24 - Dec 24</c:v>
                </c:pt>
              </c:strCache>
            </c:strRef>
          </c:cat>
          <c:val>
            <c:numRef>
              <c:f>Sheet1!$G$3:$I$3</c:f>
              <c:numCache>
                <c:formatCode>General</c:formatCode>
                <c:ptCount val="3"/>
                <c:pt idx="0">
                  <c:v>284</c:v>
                </c:pt>
                <c:pt idx="1">
                  <c:v>235</c:v>
                </c:pt>
                <c:pt idx="2">
                  <c:v>209</c:v>
                </c:pt>
              </c:numCache>
            </c:numRef>
          </c:val>
          <c:extLst>
            <c:ext xmlns:c16="http://schemas.microsoft.com/office/drawing/2014/chart" uri="{C3380CC4-5D6E-409C-BE32-E72D297353CC}">
              <c16:uniqueId val="{00000000-8113-445A-ABFE-5B9D9F5FC6AE}"/>
            </c:ext>
          </c:extLst>
        </c:ser>
        <c:ser>
          <c:idx val="1"/>
          <c:order val="1"/>
          <c:tx>
            <c:strRef>
              <c:f>Sheet1!$F$4</c:f>
              <c:strCache>
                <c:ptCount val="1"/>
                <c:pt idx="0">
                  <c:v>YJS Family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Sheet1!$G$2:$I$2</c:f>
              <c:strCache>
                <c:ptCount val="3"/>
                <c:pt idx="0">
                  <c:v>Jul 23 - Jun 24</c:v>
                </c:pt>
                <c:pt idx="1">
                  <c:v>Oct 23 - Sep 24</c:v>
                </c:pt>
                <c:pt idx="2">
                  <c:v>Jan 24 - Dec 24</c:v>
                </c:pt>
              </c:strCache>
            </c:strRef>
          </c:cat>
          <c:val>
            <c:numRef>
              <c:f>Sheet1!$G$4:$I$4</c:f>
              <c:numCache>
                <c:formatCode>General</c:formatCode>
                <c:ptCount val="3"/>
                <c:pt idx="0">
                  <c:v>189</c:v>
                </c:pt>
                <c:pt idx="1">
                  <c:v>195</c:v>
                </c:pt>
                <c:pt idx="2">
                  <c:v>205</c:v>
                </c:pt>
              </c:numCache>
            </c:numRef>
          </c:val>
          <c:extLst>
            <c:ext xmlns:c16="http://schemas.microsoft.com/office/drawing/2014/chart" uri="{C3380CC4-5D6E-409C-BE32-E72D297353CC}">
              <c16:uniqueId val="{00000001-8113-445A-ABFE-5B9D9F5FC6AE}"/>
            </c:ext>
          </c:extLst>
        </c:ser>
        <c:ser>
          <c:idx val="2"/>
          <c:order val="2"/>
          <c:tx>
            <c:strRef>
              <c:f>Sheet1!$F$5</c:f>
              <c:strCache>
                <c:ptCount val="1"/>
                <c:pt idx="0">
                  <c:v>Core Cities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Sheet1!$G$2:$I$2</c:f>
              <c:strCache>
                <c:ptCount val="3"/>
                <c:pt idx="0">
                  <c:v>Jul 23 - Jun 24</c:v>
                </c:pt>
                <c:pt idx="1">
                  <c:v>Oct 23 - Sep 24</c:v>
                </c:pt>
                <c:pt idx="2">
                  <c:v>Jan 24 - Dec 24</c:v>
                </c:pt>
              </c:strCache>
            </c:strRef>
          </c:cat>
          <c:val>
            <c:numRef>
              <c:f>Sheet1!$G$5:$I$5</c:f>
              <c:numCache>
                <c:formatCode>General</c:formatCode>
                <c:ptCount val="3"/>
                <c:pt idx="0">
                  <c:v>196</c:v>
                </c:pt>
                <c:pt idx="1">
                  <c:v>204</c:v>
                </c:pt>
                <c:pt idx="2">
                  <c:v>206</c:v>
                </c:pt>
              </c:numCache>
            </c:numRef>
          </c:val>
          <c:extLst>
            <c:ext xmlns:c16="http://schemas.microsoft.com/office/drawing/2014/chart" uri="{C3380CC4-5D6E-409C-BE32-E72D297353CC}">
              <c16:uniqueId val="{00000002-8113-445A-ABFE-5B9D9F5FC6AE}"/>
            </c:ext>
          </c:extLst>
        </c:ser>
        <c:ser>
          <c:idx val="3"/>
          <c:order val="3"/>
          <c:tx>
            <c:strRef>
              <c:f>Sheet1!$F$6</c:f>
              <c:strCache>
                <c:ptCount val="1"/>
                <c:pt idx="0">
                  <c:v>National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Sheet1!$G$2:$I$2</c:f>
              <c:strCache>
                <c:ptCount val="3"/>
                <c:pt idx="0">
                  <c:v>Jul 23 - Jun 24</c:v>
                </c:pt>
                <c:pt idx="1">
                  <c:v>Oct 23 - Sep 24</c:v>
                </c:pt>
                <c:pt idx="2">
                  <c:v>Jan 24 - Dec 24</c:v>
                </c:pt>
              </c:strCache>
            </c:strRef>
          </c:cat>
          <c:val>
            <c:numRef>
              <c:f>Sheet1!$G$6:$I$6</c:f>
              <c:numCache>
                <c:formatCode>General</c:formatCode>
                <c:ptCount val="3"/>
                <c:pt idx="0">
                  <c:v>165</c:v>
                </c:pt>
                <c:pt idx="1">
                  <c:v>160</c:v>
                </c:pt>
                <c:pt idx="2">
                  <c:v>160</c:v>
                </c:pt>
              </c:numCache>
            </c:numRef>
          </c:val>
          <c:extLst>
            <c:ext xmlns:c16="http://schemas.microsoft.com/office/drawing/2014/chart" uri="{C3380CC4-5D6E-409C-BE32-E72D297353CC}">
              <c16:uniqueId val="{00000003-8113-445A-ABFE-5B9D9F5FC6AE}"/>
            </c:ext>
          </c:extLst>
        </c:ser>
        <c:dLbls>
          <c:dLblPos val="outEnd"/>
          <c:showLegendKey val="0"/>
          <c:showVal val="1"/>
          <c:showCatName val="0"/>
          <c:showSerName val="0"/>
          <c:showPercent val="0"/>
          <c:showBubbleSize val="0"/>
        </c:dLbls>
        <c:gapWidth val="219"/>
        <c:overlap val="-27"/>
        <c:axId val="562398776"/>
        <c:axId val="562399136"/>
      </c:barChart>
      <c:catAx>
        <c:axId val="56239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99136"/>
        <c:crosses val="autoZero"/>
        <c:auto val="1"/>
        <c:lblAlgn val="ctr"/>
        <c:lblOffset val="100"/>
        <c:noMultiLvlLbl val="0"/>
      </c:catAx>
      <c:valAx>
        <c:axId val="56239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a:t>
                </a:r>
                <a:r>
                  <a:rPr lang="en-GB" baseline="0"/>
                  <a:t> per 100,000 10-17's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9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Rate of FTEs per 100,000 year olds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Nottingham</c:v>
                </c:pt>
              </c:strCache>
            </c:strRef>
          </c:tx>
          <c:spPr>
            <a:ln w="28575" cap="rnd">
              <a:solidFill>
                <a:schemeClr val="accent1"/>
              </a:solidFill>
              <a:prstDash val="sysDash"/>
              <a:round/>
            </a:ln>
            <a:effectLst/>
          </c:spPr>
          <c:marker>
            <c:symbol val="none"/>
          </c:marker>
          <c:cat>
            <c:strRef>
              <c:f>Sheet1!$H$2:$L$2</c:f>
              <c:strCache>
                <c:ptCount val="5"/>
                <c:pt idx="0">
                  <c:v>Jan 23 - Dec 23</c:v>
                </c:pt>
                <c:pt idx="1">
                  <c:v>Apr 23 - Mar 24</c:v>
                </c:pt>
                <c:pt idx="2">
                  <c:v>Jul 23 - Jun 24</c:v>
                </c:pt>
                <c:pt idx="3">
                  <c:v>Oct 23 - Sep 24</c:v>
                </c:pt>
                <c:pt idx="4">
                  <c:v>Jan 24 - Dec 24</c:v>
                </c:pt>
              </c:strCache>
            </c:strRef>
          </c:cat>
          <c:val>
            <c:numRef>
              <c:f>Sheet1!$H$3:$L$3</c:f>
              <c:numCache>
                <c:formatCode>0</c:formatCode>
                <c:ptCount val="5"/>
                <c:pt idx="0">
                  <c:v>423.248683596614</c:v>
                </c:pt>
                <c:pt idx="1">
                  <c:v>359.18367346938777</c:v>
                </c:pt>
                <c:pt idx="2">
                  <c:v>284.08163265306126</c:v>
                </c:pt>
                <c:pt idx="3">
                  <c:v>235.10204081632654</c:v>
                </c:pt>
                <c:pt idx="4">
                  <c:v>208.97959183673467</c:v>
                </c:pt>
              </c:numCache>
            </c:numRef>
          </c:val>
          <c:smooth val="0"/>
          <c:extLst>
            <c:ext xmlns:c16="http://schemas.microsoft.com/office/drawing/2014/chart" uri="{C3380CC4-5D6E-409C-BE32-E72D297353CC}">
              <c16:uniqueId val="{00000000-E64A-42E0-997C-BC5A211D2CD5}"/>
            </c:ext>
          </c:extLst>
        </c:ser>
        <c:ser>
          <c:idx val="1"/>
          <c:order val="1"/>
          <c:tx>
            <c:strRef>
              <c:f>Sheet1!$A$4</c:f>
              <c:strCache>
                <c:ptCount val="1"/>
                <c:pt idx="0">
                  <c:v>YJS Family</c:v>
                </c:pt>
              </c:strCache>
            </c:strRef>
          </c:tx>
          <c:spPr>
            <a:ln w="28575" cap="rnd">
              <a:solidFill>
                <a:schemeClr val="accent2"/>
              </a:solidFill>
              <a:round/>
            </a:ln>
            <a:effectLst/>
          </c:spPr>
          <c:marker>
            <c:symbol val="none"/>
          </c:marker>
          <c:cat>
            <c:strRef>
              <c:f>Sheet1!$H$2:$L$2</c:f>
              <c:strCache>
                <c:ptCount val="5"/>
                <c:pt idx="0">
                  <c:v>Jan 23 - Dec 23</c:v>
                </c:pt>
                <c:pt idx="1">
                  <c:v>Apr 23 - Mar 24</c:v>
                </c:pt>
                <c:pt idx="2">
                  <c:v>Jul 23 - Jun 24</c:v>
                </c:pt>
                <c:pt idx="3">
                  <c:v>Oct 23 - Sep 24</c:v>
                </c:pt>
                <c:pt idx="4">
                  <c:v>Jan 24 - Dec 24</c:v>
                </c:pt>
              </c:strCache>
            </c:strRef>
          </c:cat>
          <c:val>
            <c:numRef>
              <c:f>Sheet1!$H$4:$L$4</c:f>
              <c:numCache>
                <c:formatCode>0</c:formatCode>
                <c:ptCount val="5"/>
                <c:pt idx="0">
                  <c:v>181</c:v>
                </c:pt>
                <c:pt idx="1">
                  <c:v>175</c:v>
                </c:pt>
                <c:pt idx="2">
                  <c:v>189</c:v>
                </c:pt>
                <c:pt idx="3">
                  <c:v>195</c:v>
                </c:pt>
                <c:pt idx="4">
                  <c:v>205</c:v>
                </c:pt>
              </c:numCache>
            </c:numRef>
          </c:val>
          <c:smooth val="0"/>
          <c:extLst>
            <c:ext xmlns:c16="http://schemas.microsoft.com/office/drawing/2014/chart" uri="{C3380CC4-5D6E-409C-BE32-E72D297353CC}">
              <c16:uniqueId val="{00000001-E64A-42E0-997C-BC5A211D2CD5}"/>
            </c:ext>
          </c:extLst>
        </c:ser>
        <c:ser>
          <c:idx val="2"/>
          <c:order val="2"/>
          <c:tx>
            <c:strRef>
              <c:f>Sheet1!$A$5</c:f>
              <c:strCache>
                <c:ptCount val="1"/>
                <c:pt idx="0">
                  <c:v>Core Cities</c:v>
                </c:pt>
              </c:strCache>
            </c:strRef>
          </c:tx>
          <c:spPr>
            <a:ln w="28575" cap="rnd">
              <a:solidFill>
                <a:schemeClr val="accent3"/>
              </a:solidFill>
              <a:prstDash val="sysDot"/>
              <a:round/>
            </a:ln>
            <a:effectLst/>
          </c:spPr>
          <c:marker>
            <c:symbol val="none"/>
          </c:marker>
          <c:cat>
            <c:strRef>
              <c:f>Sheet1!$H$2:$L$2</c:f>
              <c:strCache>
                <c:ptCount val="5"/>
                <c:pt idx="0">
                  <c:v>Jan 23 - Dec 23</c:v>
                </c:pt>
                <c:pt idx="1">
                  <c:v>Apr 23 - Mar 24</c:v>
                </c:pt>
                <c:pt idx="2">
                  <c:v>Jul 23 - Jun 24</c:v>
                </c:pt>
                <c:pt idx="3">
                  <c:v>Oct 23 - Sep 24</c:v>
                </c:pt>
                <c:pt idx="4">
                  <c:v>Jan 24 - Dec 24</c:v>
                </c:pt>
              </c:strCache>
            </c:strRef>
          </c:cat>
          <c:val>
            <c:numRef>
              <c:f>Sheet1!$H$5:$L$5</c:f>
              <c:numCache>
                <c:formatCode>0</c:formatCode>
                <c:ptCount val="5"/>
                <c:pt idx="0">
                  <c:v>196</c:v>
                </c:pt>
                <c:pt idx="1">
                  <c:v>190</c:v>
                </c:pt>
                <c:pt idx="2">
                  <c:v>196</c:v>
                </c:pt>
                <c:pt idx="3">
                  <c:v>204</c:v>
                </c:pt>
                <c:pt idx="4">
                  <c:v>206</c:v>
                </c:pt>
              </c:numCache>
            </c:numRef>
          </c:val>
          <c:smooth val="0"/>
          <c:extLst>
            <c:ext xmlns:c16="http://schemas.microsoft.com/office/drawing/2014/chart" uri="{C3380CC4-5D6E-409C-BE32-E72D297353CC}">
              <c16:uniqueId val="{00000002-E64A-42E0-997C-BC5A211D2CD5}"/>
            </c:ext>
          </c:extLst>
        </c:ser>
        <c:ser>
          <c:idx val="3"/>
          <c:order val="3"/>
          <c:tx>
            <c:strRef>
              <c:f>Sheet1!$A$6</c:f>
              <c:strCache>
                <c:ptCount val="1"/>
                <c:pt idx="0">
                  <c:v>National</c:v>
                </c:pt>
              </c:strCache>
            </c:strRef>
          </c:tx>
          <c:spPr>
            <a:ln w="28575" cap="rnd">
              <a:solidFill>
                <a:schemeClr val="accent4"/>
              </a:solidFill>
              <a:prstDash val="dashDot"/>
              <a:round/>
            </a:ln>
            <a:effectLst/>
          </c:spPr>
          <c:marker>
            <c:symbol val="none"/>
          </c:marker>
          <c:cat>
            <c:strRef>
              <c:f>Sheet1!$H$2:$L$2</c:f>
              <c:strCache>
                <c:ptCount val="5"/>
                <c:pt idx="0">
                  <c:v>Jan 23 - Dec 23</c:v>
                </c:pt>
                <c:pt idx="1">
                  <c:v>Apr 23 - Mar 24</c:v>
                </c:pt>
                <c:pt idx="2">
                  <c:v>Jul 23 - Jun 24</c:v>
                </c:pt>
                <c:pt idx="3">
                  <c:v>Oct 23 - Sep 24</c:v>
                </c:pt>
                <c:pt idx="4">
                  <c:v>Jan 24 - Dec 24</c:v>
                </c:pt>
              </c:strCache>
            </c:strRef>
          </c:cat>
          <c:val>
            <c:numRef>
              <c:f>Sheet1!$H$6:$L$6</c:f>
              <c:numCache>
                <c:formatCode>#,##0</c:formatCode>
                <c:ptCount val="5"/>
                <c:pt idx="0">
                  <c:v>167.41214411502165</c:v>
                </c:pt>
                <c:pt idx="1">
                  <c:v>166.30153779190118</c:v>
                </c:pt>
                <c:pt idx="2">
                  <c:v>165.41740733845279</c:v>
                </c:pt>
                <c:pt idx="3">
                  <c:v>159.90859451312042</c:v>
                </c:pt>
                <c:pt idx="4">
                  <c:v>160.18457005331135</c:v>
                </c:pt>
              </c:numCache>
            </c:numRef>
          </c:val>
          <c:smooth val="0"/>
          <c:extLst>
            <c:ext xmlns:c16="http://schemas.microsoft.com/office/drawing/2014/chart" uri="{C3380CC4-5D6E-409C-BE32-E72D297353CC}">
              <c16:uniqueId val="{00000003-E64A-42E0-997C-BC5A211D2CD5}"/>
            </c:ext>
          </c:extLst>
        </c:ser>
        <c:dLbls>
          <c:showLegendKey val="0"/>
          <c:showVal val="0"/>
          <c:showCatName val="0"/>
          <c:showSerName val="0"/>
          <c:showPercent val="0"/>
          <c:showBubbleSize val="0"/>
        </c:dLbls>
        <c:smooth val="0"/>
        <c:axId val="760001880"/>
        <c:axId val="760001520"/>
      </c:lineChart>
      <c:catAx>
        <c:axId val="76000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001520"/>
        <c:crosses val="autoZero"/>
        <c:auto val="1"/>
        <c:lblAlgn val="ctr"/>
        <c:lblOffset val="100"/>
        <c:noMultiLvlLbl val="0"/>
      </c:catAx>
      <c:valAx>
        <c:axId val="7600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00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c:f>
              <c:strCache>
                <c:ptCount val="1"/>
                <c:pt idx="0">
                  <c:v>Sentences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Sheet1!$B$2:$M$2</c:f>
              <c:strCache>
                <c:ptCount val="12"/>
                <c:pt idx="0">
                  <c:v>Q1 22/23</c:v>
                </c:pt>
                <c:pt idx="1">
                  <c:v>Q2 22/23</c:v>
                </c:pt>
                <c:pt idx="2">
                  <c:v>Q3 22/23</c:v>
                </c:pt>
                <c:pt idx="3">
                  <c:v>Q4 22/23</c:v>
                </c:pt>
                <c:pt idx="4">
                  <c:v>Q1 23/24</c:v>
                </c:pt>
                <c:pt idx="5">
                  <c:v>Q2 23/24</c:v>
                </c:pt>
                <c:pt idx="6">
                  <c:v>Q3 23/24</c:v>
                </c:pt>
                <c:pt idx="7">
                  <c:v>Q4 23/24</c:v>
                </c:pt>
                <c:pt idx="8">
                  <c:v>Q1 24/25</c:v>
                </c:pt>
                <c:pt idx="9">
                  <c:v>Q2 24/25</c:v>
                </c:pt>
                <c:pt idx="10">
                  <c:v>Q3 24/25</c:v>
                </c:pt>
                <c:pt idx="11">
                  <c:v>Q4 24/25</c:v>
                </c:pt>
              </c:strCache>
            </c:strRef>
          </c:cat>
          <c:val>
            <c:numRef>
              <c:f>Sheet1!$B$3:$M$3</c:f>
              <c:numCache>
                <c:formatCode>General</c:formatCode>
                <c:ptCount val="12"/>
                <c:pt idx="0">
                  <c:v>0</c:v>
                </c:pt>
                <c:pt idx="1">
                  <c:v>2</c:v>
                </c:pt>
                <c:pt idx="2">
                  <c:v>2</c:v>
                </c:pt>
                <c:pt idx="3">
                  <c:v>4</c:v>
                </c:pt>
                <c:pt idx="4">
                  <c:v>7</c:v>
                </c:pt>
                <c:pt idx="5">
                  <c:v>2</c:v>
                </c:pt>
                <c:pt idx="6">
                  <c:v>2</c:v>
                </c:pt>
                <c:pt idx="7">
                  <c:v>8</c:v>
                </c:pt>
                <c:pt idx="8">
                  <c:v>6</c:v>
                </c:pt>
                <c:pt idx="9">
                  <c:v>1</c:v>
                </c:pt>
                <c:pt idx="10">
                  <c:v>0</c:v>
                </c:pt>
                <c:pt idx="11">
                  <c:v>7</c:v>
                </c:pt>
              </c:numCache>
            </c:numRef>
          </c:val>
          <c:smooth val="0"/>
          <c:extLst>
            <c:ext xmlns:c16="http://schemas.microsoft.com/office/drawing/2014/chart" uri="{C3380CC4-5D6E-409C-BE32-E72D297353CC}">
              <c16:uniqueId val="{00000000-D326-481E-B7AD-06B85333CA0B}"/>
            </c:ext>
          </c:extLst>
        </c:ser>
        <c:dLbls>
          <c:dLblPos val="t"/>
          <c:showLegendKey val="0"/>
          <c:showVal val="1"/>
          <c:showCatName val="0"/>
          <c:showSerName val="0"/>
          <c:showPercent val="0"/>
          <c:showBubbleSize val="0"/>
        </c:dLbls>
        <c:smooth val="0"/>
        <c:axId val="355487856"/>
        <c:axId val="355478856"/>
      </c:lineChart>
      <c:catAx>
        <c:axId val="35548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78856"/>
        <c:crosses val="autoZero"/>
        <c:auto val="1"/>
        <c:lblAlgn val="ctr"/>
        <c:lblOffset val="100"/>
        <c:noMultiLvlLbl val="0"/>
      </c:catAx>
      <c:valAx>
        <c:axId val="35547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87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Sheet1!$G$31</c:f>
              <c:strCache>
                <c:ptCount val="1"/>
                <c:pt idx="0">
                  <c:v>Nottingham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Sheet1!$H$30:$J$30</c:f>
              <c:numCache>
                <c:formatCode>General</c:formatCode>
                <c:ptCount val="3"/>
                <c:pt idx="0">
                  <c:v>2022</c:v>
                </c:pt>
                <c:pt idx="1">
                  <c:v>2023</c:v>
                </c:pt>
                <c:pt idx="2">
                  <c:v>2024</c:v>
                </c:pt>
              </c:numCache>
            </c:numRef>
          </c:cat>
          <c:val>
            <c:numRef>
              <c:f>Sheet1!$H$31:$J$31</c:f>
              <c:numCache>
                <c:formatCode>General</c:formatCode>
                <c:ptCount val="3"/>
                <c:pt idx="0">
                  <c:v>7.0000000000000007E-2</c:v>
                </c:pt>
                <c:pt idx="1">
                  <c:v>0.4</c:v>
                </c:pt>
                <c:pt idx="2">
                  <c:v>0.39</c:v>
                </c:pt>
              </c:numCache>
            </c:numRef>
          </c:val>
          <c:extLst>
            <c:ext xmlns:c16="http://schemas.microsoft.com/office/drawing/2014/chart" uri="{C3380CC4-5D6E-409C-BE32-E72D297353CC}">
              <c16:uniqueId val="{00000000-DCCB-40DA-B3B6-424738DEFEC0}"/>
            </c:ext>
          </c:extLst>
        </c:ser>
        <c:ser>
          <c:idx val="1"/>
          <c:order val="1"/>
          <c:tx>
            <c:strRef>
              <c:f>Sheet1!$G$32</c:f>
              <c:strCache>
                <c:ptCount val="1"/>
                <c:pt idx="0">
                  <c:v>YJS family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Sheet1!$H$30:$J$30</c:f>
              <c:numCache>
                <c:formatCode>General</c:formatCode>
                <c:ptCount val="3"/>
                <c:pt idx="0">
                  <c:v>2022</c:v>
                </c:pt>
                <c:pt idx="1">
                  <c:v>2023</c:v>
                </c:pt>
                <c:pt idx="2">
                  <c:v>2024</c:v>
                </c:pt>
              </c:numCache>
            </c:numRef>
          </c:cat>
          <c:val>
            <c:numRef>
              <c:f>Sheet1!$H$32:$J$32</c:f>
              <c:numCache>
                <c:formatCode>General</c:formatCode>
                <c:ptCount val="3"/>
                <c:pt idx="0">
                  <c:v>0.2</c:v>
                </c:pt>
                <c:pt idx="1">
                  <c:v>0.18</c:v>
                </c:pt>
                <c:pt idx="2">
                  <c:v>0.15</c:v>
                </c:pt>
              </c:numCache>
            </c:numRef>
          </c:val>
          <c:extLst>
            <c:ext xmlns:c16="http://schemas.microsoft.com/office/drawing/2014/chart" uri="{C3380CC4-5D6E-409C-BE32-E72D297353CC}">
              <c16:uniqueId val="{00000001-DCCB-40DA-B3B6-424738DEFEC0}"/>
            </c:ext>
          </c:extLst>
        </c:ser>
        <c:ser>
          <c:idx val="2"/>
          <c:order val="2"/>
          <c:tx>
            <c:strRef>
              <c:f>Sheet1!$G$33</c:f>
              <c:strCache>
                <c:ptCount val="1"/>
                <c:pt idx="0">
                  <c:v>Core City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Sheet1!$H$30:$J$30</c:f>
              <c:numCache>
                <c:formatCode>General</c:formatCode>
                <c:ptCount val="3"/>
                <c:pt idx="0">
                  <c:v>2022</c:v>
                </c:pt>
                <c:pt idx="1">
                  <c:v>2023</c:v>
                </c:pt>
                <c:pt idx="2">
                  <c:v>2024</c:v>
                </c:pt>
              </c:numCache>
            </c:numRef>
          </c:cat>
          <c:val>
            <c:numRef>
              <c:f>Sheet1!$H$33:$J$33</c:f>
              <c:numCache>
                <c:formatCode>General</c:formatCode>
                <c:ptCount val="3"/>
                <c:pt idx="0">
                  <c:v>0.22</c:v>
                </c:pt>
                <c:pt idx="1">
                  <c:v>0.14000000000000001</c:v>
                </c:pt>
                <c:pt idx="2">
                  <c:v>0.16</c:v>
                </c:pt>
              </c:numCache>
            </c:numRef>
          </c:val>
          <c:extLst>
            <c:ext xmlns:c16="http://schemas.microsoft.com/office/drawing/2014/chart" uri="{C3380CC4-5D6E-409C-BE32-E72D297353CC}">
              <c16:uniqueId val="{00000002-DCCB-40DA-B3B6-424738DEFEC0}"/>
            </c:ext>
          </c:extLst>
        </c:ser>
        <c:ser>
          <c:idx val="3"/>
          <c:order val="3"/>
          <c:tx>
            <c:strRef>
              <c:f>Sheet1!$G$34</c:f>
              <c:strCache>
                <c:ptCount val="1"/>
                <c:pt idx="0">
                  <c:v>National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Sheet1!$H$30:$J$30</c:f>
              <c:numCache>
                <c:formatCode>General</c:formatCode>
                <c:ptCount val="3"/>
                <c:pt idx="0">
                  <c:v>2022</c:v>
                </c:pt>
                <c:pt idx="1">
                  <c:v>2023</c:v>
                </c:pt>
                <c:pt idx="2">
                  <c:v>2024</c:v>
                </c:pt>
              </c:numCache>
            </c:numRef>
          </c:cat>
          <c:val>
            <c:numRef>
              <c:f>Sheet1!$H$34:$J$34</c:f>
              <c:numCache>
                <c:formatCode>General</c:formatCode>
                <c:ptCount val="3"/>
                <c:pt idx="0">
                  <c:v>0.11</c:v>
                </c:pt>
                <c:pt idx="1">
                  <c:v>0.11</c:v>
                </c:pt>
                <c:pt idx="2">
                  <c:v>0.16</c:v>
                </c:pt>
              </c:numCache>
            </c:numRef>
          </c:val>
          <c:extLst>
            <c:ext xmlns:c16="http://schemas.microsoft.com/office/drawing/2014/chart" uri="{C3380CC4-5D6E-409C-BE32-E72D297353CC}">
              <c16:uniqueId val="{00000003-DCCB-40DA-B3B6-424738DEFEC0}"/>
            </c:ext>
          </c:extLst>
        </c:ser>
        <c:dLbls>
          <c:dLblPos val="outEnd"/>
          <c:showLegendKey val="0"/>
          <c:showVal val="1"/>
          <c:showCatName val="0"/>
          <c:showSerName val="0"/>
          <c:showPercent val="0"/>
          <c:showBubbleSize val="0"/>
        </c:dLbls>
        <c:gapWidth val="219"/>
        <c:overlap val="-27"/>
        <c:axId val="815038936"/>
        <c:axId val="815036056"/>
      </c:barChart>
      <c:catAx>
        <c:axId val="81503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036056"/>
        <c:crosses val="autoZero"/>
        <c:auto val="1"/>
        <c:lblAlgn val="ctr"/>
        <c:lblOffset val="100"/>
        <c:noMultiLvlLbl val="0"/>
      </c:catAx>
      <c:valAx>
        <c:axId val="81503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per 1000 10-17's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038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30T13:58:41.586"/>
    </inkml:context>
    <inkml:brush xml:id="br0">
      <inkml:brushProperty name="width" value="0.035" units="cm"/>
      <inkml:brushProperty name="height" value="0.035" units="cm"/>
      <inkml:brushProperty name="color" value="#E71224"/>
    </inkml:brush>
  </inkml:definitions>
  <inkml:trace contextRef="#ctx0" brushRef="#br0">1 1 24575,'3'3'0,"1"5"0,0 0-8191</inkml:trace>
</inkml:ink>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13BB-D734-4CAE-8D68-24512092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8663</Words>
  <Characters>49384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Burton</dc:creator>
  <cp:keywords/>
  <dc:description/>
  <cp:lastModifiedBy>Wilf Fearon</cp:lastModifiedBy>
  <cp:revision>2</cp:revision>
  <cp:lastPrinted>2025-06-27T17:43:00Z</cp:lastPrinted>
  <dcterms:created xsi:type="dcterms:W3CDTF">2025-06-30T09:20:00Z</dcterms:created>
  <dcterms:modified xsi:type="dcterms:W3CDTF">2025-06-30T09:20:00Z</dcterms:modified>
</cp:coreProperties>
</file>