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7FE" w:rsidRDefault="00B27F2C" w:rsidP="007B67FE">
      <w:pPr>
        <w:spacing w:after="200"/>
        <w:jc w:val="center"/>
        <w:rPr>
          <w:b/>
          <w:color w:val="FF0000"/>
          <w:sz w:val="28"/>
          <w:szCs w:val="28"/>
        </w:rPr>
      </w:pPr>
      <w:bookmarkStart w:id="0" w:name="_Hlk82982046"/>
      <w:bookmarkStart w:id="1" w:name="_Hlk82937541"/>
      <w:bookmarkEnd w:id="0"/>
      <w:r w:rsidRPr="007B67FE">
        <w:rPr>
          <w:noProof/>
          <w:sz w:val="22"/>
          <w:szCs w:val="22"/>
        </w:rPr>
        <w:drawing>
          <wp:anchor distT="0" distB="0" distL="114300" distR="114300" simplePos="0" relativeHeight="251663360" behindDoc="1" locked="1" layoutInCell="1" allowOverlap="1" wp14:anchorId="45B7C5E0" wp14:editId="7DB974A1">
            <wp:simplePos x="0" y="0"/>
            <wp:positionH relativeFrom="column">
              <wp:posOffset>-930910</wp:posOffset>
            </wp:positionH>
            <wp:positionV relativeFrom="page">
              <wp:posOffset>-10160</wp:posOffset>
            </wp:positionV>
            <wp:extent cx="7575550" cy="10810875"/>
            <wp:effectExtent l="0" t="0" r="635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7575550" cy="10810875"/>
                    </a:xfrm>
                    <a:prstGeom prst="rect">
                      <a:avLst/>
                    </a:prstGeom>
                  </pic:spPr>
                </pic:pic>
              </a:graphicData>
            </a:graphic>
            <wp14:sizeRelH relativeFrom="margin">
              <wp14:pctWidth>0</wp14:pctWidth>
            </wp14:sizeRelH>
            <wp14:sizeRelV relativeFrom="margin">
              <wp14:pctHeight>0</wp14:pctHeight>
            </wp14:sizeRelV>
          </wp:anchor>
        </w:drawing>
      </w:r>
      <w:r w:rsidR="007B67FE">
        <w:rPr>
          <w:b/>
          <w:sz w:val="32"/>
          <w:szCs w:val="32"/>
        </w:rPr>
        <w:t xml:space="preserve">Portland </w:t>
      </w:r>
      <w:r>
        <w:rPr>
          <w:b/>
          <w:sz w:val="32"/>
          <w:szCs w:val="32"/>
        </w:rPr>
        <w:t>S</w:t>
      </w:r>
      <w:r w:rsidR="007B67FE">
        <w:rPr>
          <w:b/>
          <w:sz w:val="32"/>
          <w:szCs w:val="32"/>
        </w:rPr>
        <w:t xml:space="preserve">pencer </w:t>
      </w:r>
      <w:r w:rsidR="00757EA2">
        <w:rPr>
          <w:b/>
          <w:sz w:val="32"/>
          <w:szCs w:val="32"/>
        </w:rPr>
        <w:t xml:space="preserve">Academy </w:t>
      </w:r>
      <w:r w:rsidR="007B67FE">
        <w:rPr>
          <w:b/>
          <w:sz w:val="32"/>
          <w:szCs w:val="32"/>
        </w:rPr>
        <w:t xml:space="preserve">Admission Arrangements </w:t>
      </w:r>
      <w:bookmarkEnd w:id="1"/>
      <w:r w:rsidR="007B67FE">
        <w:rPr>
          <w:b/>
          <w:sz w:val="32"/>
          <w:szCs w:val="32"/>
        </w:rPr>
        <w:t>202</w:t>
      </w:r>
      <w:r w:rsidR="006016C8">
        <w:rPr>
          <w:b/>
          <w:sz w:val="32"/>
          <w:szCs w:val="32"/>
        </w:rPr>
        <w:t>5</w:t>
      </w:r>
      <w:r w:rsidR="007B67FE">
        <w:rPr>
          <w:b/>
          <w:sz w:val="32"/>
          <w:szCs w:val="32"/>
        </w:rPr>
        <w:t xml:space="preserve"> – 202</w:t>
      </w:r>
      <w:r w:rsidR="006016C8">
        <w:rPr>
          <w:b/>
          <w:sz w:val="32"/>
          <w:szCs w:val="32"/>
        </w:rPr>
        <w:t>6</w:t>
      </w:r>
    </w:p>
    <w:p w:rsidR="007B67FE" w:rsidRPr="00FE2998" w:rsidRDefault="007B67FE" w:rsidP="00CF643C">
      <w:pPr>
        <w:pStyle w:val="ListParagraph"/>
        <w:numPr>
          <w:ilvl w:val="0"/>
          <w:numId w:val="2"/>
        </w:numPr>
        <w:spacing w:line="240" w:lineRule="auto"/>
        <w:ind w:left="357" w:hanging="357"/>
        <w:contextualSpacing w:val="0"/>
        <w:rPr>
          <w:rFonts w:ascii="Calibri" w:hAnsi="Calibri" w:cs="Calibri"/>
          <w:b/>
          <w:i/>
        </w:rPr>
      </w:pPr>
      <w:bookmarkStart w:id="2" w:name="_Hlk82937592"/>
      <w:r w:rsidRPr="00FE2998">
        <w:rPr>
          <w:rFonts w:ascii="Calibri" w:hAnsi="Calibri" w:cs="Calibri"/>
          <w:b/>
          <w:i/>
        </w:rPr>
        <w:t>Admissions Authority</w:t>
      </w:r>
    </w:p>
    <w:p w:rsidR="007B67FE" w:rsidRPr="007B67FE" w:rsidRDefault="007B67FE" w:rsidP="007B67FE">
      <w:pPr>
        <w:spacing w:after="160"/>
        <w:rPr>
          <w:sz w:val="22"/>
          <w:szCs w:val="22"/>
        </w:rPr>
      </w:pPr>
      <w:r w:rsidRPr="007B67FE">
        <w:rPr>
          <w:sz w:val="22"/>
          <w:szCs w:val="22"/>
        </w:rPr>
        <w:t>The admissions authority for Portland Spencer Academy</w:t>
      </w:r>
      <w:r w:rsidRPr="007B67FE">
        <w:rPr>
          <w:color w:val="FF0000"/>
          <w:sz w:val="22"/>
          <w:szCs w:val="22"/>
        </w:rPr>
        <w:t xml:space="preserve"> </w:t>
      </w:r>
      <w:r w:rsidRPr="007B67FE">
        <w:rPr>
          <w:sz w:val="22"/>
          <w:szCs w:val="22"/>
        </w:rPr>
        <w:t>is The Spencer Academies Trust.  The Spencer Academies Trust determines admission arrangements for each academy within the Trust.  The arrangements are implemented by the local governing body of each academy including matters relating to local Fair Access arrangements</w:t>
      </w:r>
      <w:r>
        <w:rPr>
          <w:sz w:val="22"/>
          <w:szCs w:val="22"/>
        </w:rPr>
        <w:t>.</w:t>
      </w:r>
    </w:p>
    <w:p w:rsidR="007B67FE" w:rsidRPr="00FE2998" w:rsidRDefault="007B67FE" w:rsidP="00FE2998">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PAN</w:t>
      </w:r>
    </w:p>
    <w:p w:rsidR="007B67FE" w:rsidRPr="007B67FE" w:rsidRDefault="007B67FE" w:rsidP="007B67FE">
      <w:pPr>
        <w:spacing w:after="160"/>
        <w:rPr>
          <w:color w:val="FF0000"/>
          <w:sz w:val="22"/>
          <w:szCs w:val="22"/>
        </w:rPr>
      </w:pPr>
      <w:r w:rsidRPr="007B67FE">
        <w:rPr>
          <w:sz w:val="22"/>
          <w:szCs w:val="22"/>
        </w:rPr>
        <w:t>The Published Admission Number (PAN) for</w:t>
      </w:r>
      <w:r w:rsidRPr="007B67FE">
        <w:rPr>
          <w:color w:val="FF0000"/>
          <w:sz w:val="22"/>
          <w:szCs w:val="22"/>
        </w:rPr>
        <w:t xml:space="preserve"> </w:t>
      </w:r>
      <w:r w:rsidRPr="007B67FE">
        <w:rPr>
          <w:sz w:val="22"/>
          <w:szCs w:val="22"/>
        </w:rPr>
        <w:t>Portland Spencer Academy</w:t>
      </w:r>
      <w:r w:rsidRPr="007B67FE">
        <w:rPr>
          <w:color w:val="FF0000"/>
          <w:sz w:val="22"/>
          <w:szCs w:val="22"/>
        </w:rPr>
        <w:t xml:space="preserve"> </w:t>
      </w:r>
      <w:r w:rsidRPr="007B67FE">
        <w:rPr>
          <w:sz w:val="22"/>
          <w:szCs w:val="22"/>
        </w:rPr>
        <w:t xml:space="preserve">for </w:t>
      </w:r>
      <w:r w:rsidR="006016C8">
        <w:rPr>
          <w:sz w:val="22"/>
          <w:szCs w:val="22"/>
        </w:rPr>
        <w:t>2025 - 2026</w:t>
      </w:r>
      <w:r w:rsidRPr="007B67FE">
        <w:rPr>
          <w:sz w:val="22"/>
          <w:szCs w:val="22"/>
        </w:rPr>
        <w:t xml:space="preserve"> is 60</w:t>
      </w:r>
      <w:r w:rsidRPr="007B67FE">
        <w:rPr>
          <w:color w:val="FF0000"/>
          <w:sz w:val="22"/>
          <w:szCs w:val="22"/>
        </w:rPr>
        <w:t xml:space="preserve"> </w:t>
      </w:r>
      <w:r w:rsidRPr="007B67FE">
        <w:rPr>
          <w:sz w:val="22"/>
          <w:szCs w:val="22"/>
        </w:rPr>
        <w:t xml:space="preserve">pupils in Foundation Stage 2 (Reception) </w:t>
      </w:r>
    </w:p>
    <w:p w:rsidR="007B67FE" w:rsidRPr="00FE2998" w:rsidRDefault="007B67FE" w:rsidP="00CF643C">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How to apply and when decisions are made</w:t>
      </w:r>
    </w:p>
    <w:p w:rsidR="007B67FE" w:rsidRPr="00CF643C" w:rsidRDefault="007B67FE" w:rsidP="00CF643C">
      <w:pPr>
        <w:spacing w:after="160"/>
        <w:rPr>
          <w:sz w:val="22"/>
          <w:szCs w:val="22"/>
        </w:rPr>
      </w:pPr>
      <w:r w:rsidRPr="00CF643C">
        <w:rPr>
          <w:sz w:val="22"/>
          <w:szCs w:val="22"/>
        </w:rPr>
        <w:t xml:space="preserve">Applications for first admission into year Foundation Stage 2 (Reception) must be made through the child’s home local authority (the area where the child lives). </w:t>
      </w:r>
    </w:p>
    <w:bookmarkEnd w:id="2"/>
    <w:p w:rsidR="007B67FE" w:rsidRPr="00CF643C" w:rsidRDefault="007B67FE" w:rsidP="00CF643C">
      <w:pPr>
        <w:spacing w:after="160"/>
        <w:rPr>
          <w:sz w:val="22"/>
          <w:szCs w:val="22"/>
        </w:rPr>
      </w:pPr>
      <w:r w:rsidRPr="00CF643C">
        <w:rPr>
          <w:sz w:val="22"/>
          <w:szCs w:val="22"/>
        </w:rPr>
        <w:t>For Nottingham City</w:t>
      </w:r>
      <w:r w:rsidRPr="00CF643C">
        <w:rPr>
          <w:color w:val="FF0000"/>
          <w:sz w:val="22"/>
          <w:szCs w:val="22"/>
        </w:rPr>
        <w:t xml:space="preserve"> </w:t>
      </w:r>
      <w:r w:rsidRPr="00CF643C">
        <w:rPr>
          <w:sz w:val="22"/>
          <w:szCs w:val="22"/>
        </w:rPr>
        <w:t>residents this can be found on the Nottingham City</w:t>
      </w:r>
      <w:r w:rsidRPr="00CF643C">
        <w:rPr>
          <w:color w:val="FF0000"/>
          <w:sz w:val="22"/>
          <w:szCs w:val="22"/>
        </w:rPr>
        <w:t xml:space="preserve"> </w:t>
      </w:r>
      <w:r w:rsidRPr="00CF643C">
        <w:rPr>
          <w:sz w:val="22"/>
          <w:szCs w:val="22"/>
        </w:rPr>
        <w:t>website at (</w:t>
      </w:r>
      <w:hyperlink r:id="rId8" w:history="1">
        <w:r w:rsidRPr="00CF643C">
          <w:rPr>
            <w:rStyle w:val="Hyperlink"/>
            <w:rFonts w:cstheme="minorHAnsi"/>
            <w:sz w:val="22"/>
            <w:szCs w:val="22"/>
          </w:rPr>
          <w:t>www.nottinghamcity.gov.uk/schooladmissions</w:t>
        </w:r>
      </w:hyperlink>
      <w:r w:rsidRPr="00CF643C">
        <w:rPr>
          <w:rFonts w:cstheme="minorHAnsi"/>
          <w:sz w:val="22"/>
          <w:szCs w:val="22"/>
        </w:rPr>
        <w:t>).</w:t>
      </w:r>
      <w:r w:rsidRPr="00CF643C">
        <w:rPr>
          <w:sz w:val="22"/>
          <w:szCs w:val="22"/>
        </w:rPr>
        <w:t xml:space="preserve">  Applications should be completed by the closing date for applications as stated in the Nottingham City</w:t>
      </w:r>
      <w:r w:rsidRPr="00CF643C">
        <w:rPr>
          <w:color w:val="FF0000"/>
          <w:sz w:val="22"/>
          <w:szCs w:val="22"/>
        </w:rPr>
        <w:t xml:space="preserve"> </w:t>
      </w:r>
      <w:r w:rsidRPr="00CF643C">
        <w:rPr>
          <w:sz w:val="22"/>
          <w:szCs w:val="22"/>
        </w:rPr>
        <w:t xml:space="preserve">Coordinated Admissions Scheme. </w:t>
      </w:r>
    </w:p>
    <w:p w:rsidR="007B67FE" w:rsidRPr="00CF643C" w:rsidRDefault="007B67FE" w:rsidP="00CF643C">
      <w:pPr>
        <w:spacing w:after="160"/>
        <w:rPr>
          <w:sz w:val="22"/>
          <w:szCs w:val="22"/>
        </w:rPr>
      </w:pPr>
      <w:r w:rsidRPr="00CF643C">
        <w:rPr>
          <w:sz w:val="22"/>
          <w:szCs w:val="22"/>
        </w:rPr>
        <w:t xml:space="preserve">All other applicants must apply to their home local authority (i.e. the area where the child lives). </w:t>
      </w:r>
    </w:p>
    <w:p w:rsidR="007B67FE" w:rsidRPr="00CF643C" w:rsidRDefault="007B67FE" w:rsidP="00CF643C">
      <w:pPr>
        <w:spacing w:after="160"/>
        <w:rPr>
          <w:sz w:val="22"/>
          <w:szCs w:val="22"/>
        </w:rPr>
      </w:pPr>
      <w:r w:rsidRPr="00CF643C">
        <w:rPr>
          <w:sz w:val="22"/>
          <w:szCs w:val="22"/>
        </w:rPr>
        <w:t xml:space="preserve">Parents will be notified of the outcome of applications on National Offer Day which is </w:t>
      </w:r>
      <w:r w:rsidR="001A189B">
        <w:rPr>
          <w:sz w:val="22"/>
          <w:szCs w:val="22"/>
        </w:rPr>
        <w:t>16</w:t>
      </w:r>
      <w:r w:rsidR="001A189B" w:rsidRPr="001A189B">
        <w:rPr>
          <w:sz w:val="22"/>
          <w:szCs w:val="22"/>
          <w:vertAlign w:val="superscript"/>
        </w:rPr>
        <w:t>th</w:t>
      </w:r>
      <w:r w:rsidR="001A189B">
        <w:rPr>
          <w:sz w:val="22"/>
          <w:szCs w:val="22"/>
        </w:rPr>
        <w:t xml:space="preserve"> April</w:t>
      </w:r>
      <w:r w:rsidRPr="00CF643C">
        <w:rPr>
          <w:sz w:val="22"/>
          <w:szCs w:val="22"/>
        </w:rPr>
        <w:t xml:space="preserve"> </w:t>
      </w:r>
      <w:r w:rsidR="006016C8">
        <w:rPr>
          <w:sz w:val="22"/>
          <w:szCs w:val="22"/>
        </w:rPr>
        <w:t>2025</w:t>
      </w:r>
      <w:r w:rsidRPr="00CF643C">
        <w:rPr>
          <w:sz w:val="22"/>
          <w:szCs w:val="22"/>
        </w:rPr>
        <w:t>. If this falls at a weekend, it is the next working day.</w:t>
      </w:r>
    </w:p>
    <w:p w:rsidR="007B67FE" w:rsidRPr="00CF643C" w:rsidRDefault="007B67FE" w:rsidP="00CF643C">
      <w:pPr>
        <w:spacing w:after="160"/>
        <w:rPr>
          <w:sz w:val="22"/>
          <w:szCs w:val="22"/>
        </w:rPr>
      </w:pPr>
      <w:r w:rsidRPr="00CF643C">
        <w:rPr>
          <w:sz w:val="22"/>
          <w:szCs w:val="22"/>
        </w:rPr>
        <w:t>For applications into other year groups, see the section on in year applications</w:t>
      </w:r>
      <w:r w:rsidR="00CF643C">
        <w:rPr>
          <w:sz w:val="22"/>
          <w:szCs w:val="22"/>
        </w:rPr>
        <w:t>.</w:t>
      </w:r>
    </w:p>
    <w:p w:rsidR="007B67FE" w:rsidRPr="00FE2998" w:rsidRDefault="007B67FE" w:rsidP="00CF643C">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How late applications are treated</w:t>
      </w:r>
    </w:p>
    <w:p w:rsidR="00AE0AC5" w:rsidRDefault="007B67FE" w:rsidP="00CF643C">
      <w:pPr>
        <w:spacing w:after="160"/>
        <w:rPr>
          <w:sz w:val="22"/>
          <w:szCs w:val="22"/>
        </w:rPr>
      </w:pPr>
      <w:r w:rsidRPr="00766862">
        <w:rPr>
          <w:sz w:val="22"/>
          <w:szCs w:val="22"/>
        </w:rPr>
        <w:t xml:space="preserve">Any applications </w:t>
      </w:r>
      <w:r w:rsidR="00AE0AC5" w:rsidRPr="00766862">
        <w:rPr>
          <w:rFonts w:cs="Calibri"/>
          <w:bCs/>
          <w:iCs/>
          <w:color w:val="212121"/>
          <w:sz w:val="22"/>
          <w:szCs w:val="22"/>
          <w:shd w:val="clear" w:color="auto" w:fill="FFFFFF"/>
        </w:rPr>
        <w:t>which are received late but before 5 pm on 10 February 202</w:t>
      </w:r>
      <w:r w:rsidR="006016C8">
        <w:rPr>
          <w:rFonts w:cs="Calibri"/>
          <w:bCs/>
          <w:iCs/>
          <w:color w:val="212121"/>
          <w:sz w:val="22"/>
          <w:szCs w:val="22"/>
          <w:shd w:val="clear" w:color="auto" w:fill="FFFFFF"/>
        </w:rPr>
        <w:t>5</w:t>
      </w:r>
      <w:r w:rsidR="00AE0AC5" w:rsidRPr="00766862">
        <w:rPr>
          <w:rFonts w:cs="Calibri"/>
          <w:bCs/>
          <w:iCs/>
          <w:color w:val="212121"/>
          <w:sz w:val="22"/>
          <w:szCs w:val="22"/>
          <w:shd w:val="clear" w:color="auto" w:fill="FFFFFF"/>
        </w:rPr>
        <w:t xml:space="preserve"> for good reason, </w:t>
      </w:r>
      <w:r w:rsidRPr="00766862">
        <w:rPr>
          <w:sz w:val="22"/>
          <w:szCs w:val="22"/>
        </w:rPr>
        <w:t>including changes of preference, are considered as late applications and will be processed</w:t>
      </w:r>
      <w:r w:rsidRPr="00CF643C">
        <w:rPr>
          <w:sz w:val="22"/>
          <w:szCs w:val="22"/>
        </w:rPr>
        <w:t xml:space="preserve"> after all on-time applications unless there are exceptional circumstances</w:t>
      </w:r>
    </w:p>
    <w:p w:rsidR="00AE0AC5" w:rsidRPr="00AE0AC5" w:rsidRDefault="00AE0AC5" w:rsidP="00AE0AC5">
      <w:pPr>
        <w:autoSpaceDE w:val="0"/>
        <w:autoSpaceDN w:val="0"/>
        <w:adjustRightInd w:val="0"/>
        <w:rPr>
          <w:rFonts w:cs="Calibri"/>
          <w:color w:val="161615"/>
          <w:sz w:val="22"/>
          <w:szCs w:val="22"/>
          <w:lang w:eastAsia="en-GB"/>
        </w:rPr>
      </w:pPr>
      <w:r w:rsidRPr="00AE0AC5">
        <w:rPr>
          <w:rFonts w:cs="Calibri"/>
          <w:color w:val="161615"/>
          <w:sz w:val="22"/>
          <w:szCs w:val="22"/>
          <w:lang w:eastAsia="en-GB"/>
        </w:rPr>
        <w:t>for example:</w:t>
      </w:r>
    </w:p>
    <w:p w:rsidR="00AE0AC5" w:rsidRPr="00AE0AC5" w:rsidRDefault="00AE0AC5" w:rsidP="00AE0AC5">
      <w:pPr>
        <w:autoSpaceDE w:val="0"/>
        <w:autoSpaceDN w:val="0"/>
        <w:adjustRightInd w:val="0"/>
        <w:ind w:left="680"/>
        <w:rPr>
          <w:rFonts w:cs="Calibri"/>
          <w:color w:val="161615"/>
          <w:sz w:val="22"/>
          <w:szCs w:val="22"/>
          <w:lang w:eastAsia="en-GB"/>
        </w:rPr>
      </w:pPr>
      <w:r w:rsidRPr="00AE0AC5">
        <w:rPr>
          <w:rFonts w:cs="Calibri"/>
          <w:color w:val="161615"/>
          <w:sz w:val="22"/>
          <w:szCs w:val="22"/>
          <w:lang w:eastAsia="en-GB"/>
        </w:rPr>
        <w:t>• a family returning from abroad</w:t>
      </w:r>
    </w:p>
    <w:p w:rsidR="00AE0AC5" w:rsidRPr="00AE0AC5" w:rsidRDefault="00AE0AC5" w:rsidP="00AE0AC5">
      <w:pPr>
        <w:autoSpaceDE w:val="0"/>
        <w:autoSpaceDN w:val="0"/>
        <w:adjustRightInd w:val="0"/>
        <w:ind w:left="680"/>
        <w:rPr>
          <w:rFonts w:cs="Calibri"/>
          <w:color w:val="161615"/>
          <w:sz w:val="22"/>
          <w:szCs w:val="22"/>
          <w:lang w:eastAsia="en-GB"/>
        </w:rPr>
      </w:pPr>
      <w:r w:rsidRPr="00AE0AC5">
        <w:rPr>
          <w:rFonts w:cs="Calibri"/>
          <w:color w:val="161615"/>
          <w:sz w:val="22"/>
          <w:szCs w:val="22"/>
          <w:lang w:eastAsia="en-GB"/>
        </w:rPr>
        <w:t>• a lone parent</w:t>
      </w:r>
      <w:r w:rsidR="00C03128">
        <w:rPr>
          <w:rFonts w:cs="Calibri"/>
          <w:color w:val="161615"/>
          <w:sz w:val="22"/>
          <w:szCs w:val="22"/>
          <w:lang w:eastAsia="en-GB"/>
        </w:rPr>
        <w:t xml:space="preserve">/Carer </w:t>
      </w:r>
      <w:r w:rsidRPr="00AE0AC5">
        <w:rPr>
          <w:rFonts w:cs="Calibri"/>
          <w:color w:val="161615"/>
          <w:sz w:val="22"/>
          <w:szCs w:val="22"/>
          <w:lang w:eastAsia="en-GB"/>
        </w:rPr>
        <w:t>who has been ill for some time</w:t>
      </w:r>
    </w:p>
    <w:p w:rsidR="00AE0AC5" w:rsidRPr="00AE0AC5" w:rsidRDefault="00AE0AC5" w:rsidP="00AE0AC5">
      <w:pPr>
        <w:autoSpaceDE w:val="0"/>
        <w:autoSpaceDN w:val="0"/>
        <w:adjustRightInd w:val="0"/>
        <w:ind w:left="680"/>
        <w:rPr>
          <w:rFonts w:cs="Calibri"/>
          <w:color w:val="161615"/>
          <w:sz w:val="22"/>
          <w:szCs w:val="22"/>
          <w:lang w:eastAsia="en-GB"/>
        </w:rPr>
      </w:pPr>
      <w:r w:rsidRPr="00AE0AC5">
        <w:rPr>
          <w:rFonts w:cs="Calibri"/>
          <w:color w:val="161615"/>
          <w:sz w:val="22"/>
          <w:szCs w:val="22"/>
          <w:lang w:eastAsia="en-GB"/>
        </w:rPr>
        <w:t>• a family moving into Nottingham from another area</w:t>
      </w:r>
    </w:p>
    <w:p w:rsidR="00AE0AC5" w:rsidRDefault="00AE0AC5" w:rsidP="00AE0AC5">
      <w:pPr>
        <w:autoSpaceDE w:val="0"/>
        <w:autoSpaceDN w:val="0"/>
        <w:adjustRightInd w:val="0"/>
        <w:ind w:left="680"/>
        <w:rPr>
          <w:rFonts w:cs="Calibri"/>
          <w:color w:val="161615"/>
          <w:sz w:val="22"/>
          <w:szCs w:val="22"/>
          <w:lang w:eastAsia="en-GB"/>
        </w:rPr>
      </w:pPr>
      <w:r w:rsidRPr="00AE0AC5">
        <w:rPr>
          <w:rFonts w:cs="Calibri"/>
          <w:color w:val="161615"/>
          <w:sz w:val="22"/>
          <w:szCs w:val="22"/>
          <w:lang w:eastAsia="en-GB"/>
        </w:rPr>
        <w:t>• other exceptional circumstances</w:t>
      </w:r>
    </w:p>
    <w:p w:rsidR="00AE0AC5" w:rsidRPr="00AE0AC5" w:rsidRDefault="00AE0AC5" w:rsidP="00AE0AC5">
      <w:pPr>
        <w:autoSpaceDE w:val="0"/>
        <w:autoSpaceDN w:val="0"/>
        <w:adjustRightInd w:val="0"/>
        <w:ind w:left="680"/>
        <w:rPr>
          <w:rFonts w:cs="Calibri"/>
          <w:color w:val="161615"/>
          <w:sz w:val="22"/>
          <w:szCs w:val="22"/>
          <w:lang w:eastAsia="en-GB"/>
        </w:rPr>
      </w:pPr>
    </w:p>
    <w:p w:rsidR="007B67FE" w:rsidRPr="00CF643C" w:rsidRDefault="00AE0AC5" w:rsidP="00CF643C">
      <w:pPr>
        <w:spacing w:after="160"/>
        <w:rPr>
          <w:sz w:val="22"/>
          <w:szCs w:val="22"/>
        </w:rPr>
      </w:pPr>
      <w:r>
        <w:rPr>
          <w:sz w:val="22"/>
          <w:szCs w:val="22"/>
        </w:rPr>
        <w:t>Details of the exceptional circumstances</w:t>
      </w:r>
      <w:r w:rsidR="007B67FE" w:rsidRPr="00CF643C">
        <w:rPr>
          <w:sz w:val="22"/>
          <w:szCs w:val="22"/>
        </w:rPr>
        <w:t xml:space="preserve"> </w:t>
      </w:r>
      <w:r w:rsidRPr="00AE0AC5">
        <w:rPr>
          <w:sz w:val="22"/>
          <w:szCs w:val="22"/>
        </w:rPr>
        <w:t xml:space="preserve">must be given in writing and attached to the </w:t>
      </w:r>
      <w:r w:rsidR="00201141">
        <w:rPr>
          <w:sz w:val="22"/>
          <w:szCs w:val="22"/>
        </w:rPr>
        <w:t>S</w:t>
      </w:r>
      <w:r w:rsidR="00CF2D0D">
        <w:rPr>
          <w:sz w:val="22"/>
          <w:szCs w:val="22"/>
        </w:rPr>
        <w:t xml:space="preserve">chool </w:t>
      </w:r>
      <w:r w:rsidR="00201141">
        <w:rPr>
          <w:sz w:val="22"/>
          <w:szCs w:val="22"/>
        </w:rPr>
        <w:t>C</w:t>
      </w:r>
      <w:r w:rsidR="00CF2D0D">
        <w:rPr>
          <w:sz w:val="22"/>
          <w:szCs w:val="22"/>
        </w:rPr>
        <w:t xml:space="preserve">ommon </w:t>
      </w:r>
      <w:r w:rsidR="00201141">
        <w:rPr>
          <w:sz w:val="22"/>
          <w:szCs w:val="22"/>
        </w:rPr>
        <w:t>A</w:t>
      </w:r>
      <w:r w:rsidR="00CF2D0D">
        <w:rPr>
          <w:sz w:val="22"/>
          <w:szCs w:val="22"/>
        </w:rPr>
        <w:t>pplication form</w:t>
      </w:r>
      <w:r w:rsidRPr="00AE0AC5">
        <w:rPr>
          <w:sz w:val="22"/>
          <w:szCs w:val="22"/>
        </w:rPr>
        <w:t>. Each case will be treated on its merits.</w:t>
      </w:r>
      <w:r w:rsidR="007B67FE" w:rsidRPr="00CF643C">
        <w:rPr>
          <w:sz w:val="22"/>
          <w:szCs w:val="22"/>
        </w:rPr>
        <w:t xml:space="preserve"> </w:t>
      </w:r>
    </w:p>
    <w:p w:rsidR="007B67FE" w:rsidRPr="00FE2998" w:rsidRDefault="007B67FE" w:rsidP="00CF643C">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 xml:space="preserve">Catchment Area </w:t>
      </w:r>
    </w:p>
    <w:p w:rsidR="007B67FE" w:rsidRPr="00CF643C" w:rsidRDefault="007B67FE" w:rsidP="007B67FE">
      <w:pPr>
        <w:rPr>
          <w:rFonts w:cs="Calibri"/>
          <w:color w:val="FF0000"/>
          <w:sz w:val="22"/>
          <w:szCs w:val="22"/>
        </w:rPr>
      </w:pPr>
      <w:r w:rsidRPr="00CF643C">
        <w:rPr>
          <w:rFonts w:cs="Calibri"/>
          <w:sz w:val="22"/>
          <w:szCs w:val="22"/>
        </w:rPr>
        <w:t>Portland Spencer Academy</w:t>
      </w:r>
      <w:r w:rsidRPr="00CF643C">
        <w:rPr>
          <w:rFonts w:cs="Calibri"/>
          <w:color w:val="FF0000"/>
          <w:sz w:val="22"/>
          <w:szCs w:val="22"/>
        </w:rPr>
        <w:t xml:space="preserve"> </w:t>
      </w:r>
      <w:r w:rsidRPr="00CF643C">
        <w:rPr>
          <w:rFonts w:cs="Calibri"/>
          <w:sz w:val="22"/>
          <w:szCs w:val="22"/>
        </w:rPr>
        <w:t>has a defined catchment area, details of which are available as follows</w:t>
      </w:r>
    </w:p>
    <w:p w:rsidR="007B67FE" w:rsidRPr="00CF643C" w:rsidRDefault="00D8313F" w:rsidP="007B67FE">
      <w:pPr>
        <w:pStyle w:val="ListParagraph"/>
        <w:numPr>
          <w:ilvl w:val="0"/>
          <w:numId w:val="3"/>
        </w:numPr>
        <w:spacing w:after="120" w:line="240" w:lineRule="auto"/>
        <w:ind w:left="1077" w:hanging="357"/>
        <w:rPr>
          <w:rStyle w:val="Hyperlink"/>
          <w:rFonts w:ascii="Calibri" w:hAnsi="Calibri" w:cs="Calibri"/>
        </w:rPr>
      </w:pPr>
      <w:hyperlink w:anchor="Cathment_Area_Map" w:history="1">
        <w:r w:rsidR="007B67FE" w:rsidRPr="00CF643C">
          <w:rPr>
            <w:rStyle w:val="Hyperlink"/>
            <w:rFonts w:ascii="Calibri" w:hAnsi="Calibri" w:cs="Calibri"/>
          </w:rPr>
          <w:t>Portland Spencer Academy catchment area map</w:t>
        </w:r>
      </w:hyperlink>
    </w:p>
    <w:p w:rsidR="007B67FE" w:rsidRPr="00CF643C" w:rsidRDefault="00D8313F" w:rsidP="007B67FE">
      <w:pPr>
        <w:pStyle w:val="ListParagraph"/>
        <w:numPr>
          <w:ilvl w:val="0"/>
          <w:numId w:val="3"/>
        </w:numPr>
        <w:spacing w:after="120" w:line="240" w:lineRule="auto"/>
        <w:ind w:left="1077" w:hanging="357"/>
        <w:rPr>
          <w:rStyle w:val="Hyperlink"/>
          <w:rFonts w:ascii="Calibri" w:hAnsi="Calibri" w:cs="Calibri"/>
        </w:rPr>
      </w:pPr>
      <w:hyperlink r:id="rId9" w:history="1">
        <w:r w:rsidR="007B67FE" w:rsidRPr="00CF643C">
          <w:rPr>
            <w:rStyle w:val="Hyperlink"/>
            <w:rFonts w:ascii="Calibri" w:hAnsi="Calibri" w:cs="Calibri"/>
          </w:rPr>
          <w:t>https://geoserver.nottinghamcity.gov.uk/primarycatchment</w:t>
        </w:r>
      </w:hyperlink>
    </w:p>
    <w:p w:rsidR="007B67FE" w:rsidRPr="00CF643C" w:rsidRDefault="007B67FE" w:rsidP="00CF643C">
      <w:pPr>
        <w:spacing w:after="160"/>
        <w:rPr>
          <w:rFonts w:cs="Calibri"/>
          <w:sz w:val="22"/>
          <w:szCs w:val="22"/>
        </w:rPr>
      </w:pPr>
      <w:r w:rsidRPr="00CF643C">
        <w:rPr>
          <w:rFonts w:cs="Calibri"/>
          <w:sz w:val="22"/>
          <w:szCs w:val="22"/>
        </w:rPr>
        <w:t>The fact that a child lives within the catchment area does not guarantee a school place. See section on Admission Oversubscription criteria</w:t>
      </w:r>
      <w:r w:rsidR="00CF643C">
        <w:rPr>
          <w:rFonts w:cs="Calibri"/>
          <w:sz w:val="22"/>
          <w:szCs w:val="22"/>
        </w:rPr>
        <w:t>.</w:t>
      </w:r>
    </w:p>
    <w:p w:rsidR="007B67FE" w:rsidRPr="00FE2998" w:rsidRDefault="007B67FE" w:rsidP="00CF643C">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Admission Oversubscription Criteria for Foundation Stage 2 (Reception)</w:t>
      </w:r>
    </w:p>
    <w:p w:rsidR="007B67FE" w:rsidRPr="00CF643C" w:rsidRDefault="007B67FE" w:rsidP="00D3513E">
      <w:pPr>
        <w:spacing w:after="160"/>
        <w:rPr>
          <w:sz w:val="22"/>
          <w:szCs w:val="22"/>
        </w:rPr>
      </w:pPr>
      <w:r w:rsidRPr="00CF643C">
        <w:rPr>
          <w:sz w:val="22"/>
          <w:szCs w:val="22"/>
        </w:rPr>
        <w:t>In accordance with the School Admissions Code,</w:t>
      </w:r>
      <w:r w:rsidRPr="00CF643C">
        <w:rPr>
          <w:color w:val="FF0000"/>
          <w:sz w:val="22"/>
          <w:szCs w:val="22"/>
        </w:rPr>
        <w:t xml:space="preserve"> </w:t>
      </w:r>
      <w:r w:rsidRPr="00CF643C">
        <w:rPr>
          <w:sz w:val="22"/>
          <w:szCs w:val="22"/>
        </w:rPr>
        <w:t>Portland Spencer Academy operates within the Nottingham City</w:t>
      </w:r>
      <w:r w:rsidRPr="00CF643C">
        <w:rPr>
          <w:color w:val="FF0000"/>
          <w:sz w:val="22"/>
          <w:szCs w:val="22"/>
        </w:rPr>
        <w:t xml:space="preserve"> </w:t>
      </w:r>
      <w:r w:rsidRPr="00CF643C">
        <w:rPr>
          <w:sz w:val="22"/>
          <w:szCs w:val="22"/>
        </w:rPr>
        <w:t xml:space="preserve">Coordinated Admissions Scheme.  We do not currently require additional information to consider your application fully. </w:t>
      </w:r>
    </w:p>
    <w:p w:rsidR="007B67FE" w:rsidRPr="00CF643C" w:rsidRDefault="007B67FE" w:rsidP="00D3513E">
      <w:pPr>
        <w:spacing w:after="160"/>
        <w:rPr>
          <w:sz w:val="22"/>
          <w:szCs w:val="22"/>
        </w:rPr>
      </w:pPr>
      <w:r w:rsidRPr="00CF643C">
        <w:rPr>
          <w:sz w:val="22"/>
          <w:szCs w:val="22"/>
        </w:rPr>
        <w:t>In the event of oversubscription, the following criteria will be applied, in priority order, to decide which applications will be granted once places have first been allocated to pupils who have a</w:t>
      </w:r>
      <w:r w:rsidR="00757EA2">
        <w:rPr>
          <w:sz w:val="22"/>
          <w:szCs w:val="22"/>
        </w:rPr>
        <w:t>n</w:t>
      </w:r>
      <w:r w:rsidRPr="00CF643C">
        <w:rPr>
          <w:sz w:val="22"/>
          <w:szCs w:val="22"/>
        </w:rPr>
        <w:t xml:space="preserve"> education, health and care plan (EHCP) which names the school:</w:t>
      </w:r>
    </w:p>
    <w:p w:rsidR="007B67FE" w:rsidRPr="00D3513E" w:rsidRDefault="007B67FE" w:rsidP="00D3513E">
      <w:pPr>
        <w:pStyle w:val="ListParagraph"/>
        <w:numPr>
          <w:ilvl w:val="0"/>
          <w:numId w:val="1"/>
        </w:numPr>
        <w:spacing w:line="240" w:lineRule="auto"/>
        <w:ind w:left="402" w:hanging="357"/>
        <w:contextualSpacing w:val="0"/>
        <w:rPr>
          <w:rFonts w:ascii="Calibri" w:eastAsia="Times New Roman" w:hAnsi="Calibri" w:cs="Calibri"/>
        </w:rPr>
      </w:pPr>
      <w:r w:rsidRPr="00D3513E">
        <w:rPr>
          <w:rFonts w:ascii="Calibri" w:eastAsia="Times New Roman" w:hAnsi="Calibri" w:cs="Calibri"/>
        </w:rPr>
        <w:lastRenderedPageBreak/>
        <w:t>Looked after children and previously looked after children, including those children who appear (to the admission authority) to have been in state care outside of England and ceased to be in state care as a result of being adopted</w:t>
      </w:r>
      <w:r w:rsidR="00D3513E" w:rsidRPr="00D3513E">
        <w:rPr>
          <w:rFonts w:ascii="Calibri" w:eastAsia="Times New Roman" w:hAnsi="Calibri" w:cs="Calibri"/>
        </w:rPr>
        <w:t>.</w:t>
      </w:r>
    </w:p>
    <w:p w:rsidR="00B27F2C" w:rsidRDefault="00D3513E" w:rsidP="00D3513E">
      <w:pPr>
        <w:pStyle w:val="ListParagraph"/>
        <w:numPr>
          <w:ilvl w:val="0"/>
          <w:numId w:val="1"/>
        </w:numPr>
        <w:spacing w:line="240" w:lineRule="auto"/>
        <w:rPr>
          <w:rFonts w:ascii="Calibri" w:hAnsi="Calibri" w:cs="Calibri"/>
        </w:rPr>
      </w:pPr>
      <w:r w:rsidRPr="00D3513E">
        <w:rPr>
          <w:rFonts w:ascii="Calibri" w:hAnsi="Calibri" w:cs="Calibri"/>
        </w:rPr>
        <w:t>Places will then be allocated to pupils who, at the closing date for applications, live within the catchment area of the academy, whose parents have requested a place at the academy and who, at the time of admission, will have a brother or sister attending the academy</w:t>
      </w:r>
    </w:p>
    <w:p w:rsidR="00B27F2C" w:rsidRPr="00B27F2C" w:rsidRDefault="00B27F2C" w:rsidP="00B27F2C">
      <w:pPr>
        <w:pStyle w:val="ListParagraph"/>
        <w:numPr>
          <w:ilvl w:val="0"/>
          <w:numId w:val="1"/>
        </w:numPr>
        <w:spacing w:line="240" w:lineRule="auto"/>
        <w:ind w:left="402" w:hanging="357"/>
        <w:contextualSpacing w:val="0"/>
        <w:rPr>
          <w:rFonts w:ascii="Calibri" w:hAnsi="Calibri" w:cs="Calibri"/>
        </w:rPr>
      </w:pPr>
      <w:bookmarkStart w:id="3" w:name="_Hlk82929931"/>
      <w:r w:rsidRPr="00B27F2C">
        <w:rPr>
          <w:rFonts w:ascii="Calibri" w:hAnsi="Calibri" w:cs="Calibri"/>
        </w:rPr>
        <w:t>Places will then be allocated to other pupils who, at the closing date for applications, live within the catchment area of the academy and whose parents have requested a place at the academy</w:t>
      </w:r>
      <w:bookmarkEnd w:id="3"/>
      <w:r w:rsidRPr="00B27F2C">
        <w:rPr>
          <w:rFonts w:ascii="Calibri" w:hAnsi="Calibri" w:cs="Calibri"/>
        </w:rPr>
        <w:t>.</w:t>
      </w:r>
    </w:p>
    <w:p w:rsidR="00B27F2C" w:rsidRPr="00B27F2C" w:rsidRDefault="00B27F2C" w:rsidP="00B27F2C">
      <w:pPr>
        <w:pStyle w:val="ListParagraph"/>
        <w:numPr>
          <w:ilvl w:val="0"/>
          <w:numId w:val="1"/>
        </w:numPr>
        <w:spacing w:line="240" w:lineRule="auto"/>
        <w:ind w:left="402" w:hanging="357"/>
        <w:contextualSpacing w:val="0"/>
        <w:rPr>
          <w:rFonts w:ascii="Calibri" w:hAnsi="Calibri" w:cs="Calibri"/>
        </w:rPr>
      </w:pPr>
      <w:bookmarkStart w:id="4" w:name="_Hlk82929943"/>
      <w:r w:rsidRPr="00B27F2C">
        <w:rPr>
          <w:rFonts w:ascii="Calibri" w:hAnsi="Calibri" w:cs="Calibri"/>
        </w:rPr>
        <w:t>Places will then be allocated to pupils who live outside the catchment area of the academy, whose parents have requested a place at the academy and who, at the time of admission, will have a brother or sister attending the academy.</w:t>
      </w:r>
    </w:p>
    <w:bookmarkEnd w:id="4"/>
    <w:p w:rsidR="00B27F2C" w:rsidRPr="00B27F2C" w:rsidRDefault="00B27F2C" w:rsidP="00B27F2C">
      <w:pPr>
        <w:pStyle w:val="ListParagraph"/>
        <w:numPr>
          <w:ilvl w:val="0"/>
          <w:numId w:val="1"/>
        </w:numPr>
        <w:spacing w:line="240" w:lineRule="auto"/>
        <w:ind w:left="402" w:hanging="357"/>
        <w:contextualSpacing w:val="0"/>
        <w:rPr>
          <w:rFonts w:ascii="Calibri" w:hAnsi="Calibri" w:cs="Calibri"/>
        </w:rPr>
      </w:pPr>
      <w:r w:rsidRPr="00B27F2C">
        <w:rPr>
          <w:rFonts w:ascii="Calibri" w:hAnsi="Calibri" w:cs="Calibri"/>
        </w:rPr>
        <w:t>Places will then be allocated to other pupils who live outside the catchment area of the academy whose parents have requested a place at the academy.</w:t>
      </w:r>
    </w:p>
    <w:p w:rsidR="00B27F2C" w:rsidRPr="00B27F2C" w:rsidRDefault="00B27F2C" w:rsidP="00B27F2C">
      <w:pPr>
        <w:spacing w:after="160"/>
        <w:ind w:left="22" w:hanging="11"/>
        <w:rPr>
          <w:rFonts w:cs="Calibri"/>
          <w:color w:val="00B0F0"/>
          <w:sz w:val="22"/>
          <w:szCs w:val="22"/>
        </w:rPr>
      </w:pPr>
      <w:r w:rsidRPr="00B27F2C">
        <w:rPr>
          <w:rFonts w:cs="Calibri"/>
          <w:b/>
          <w:sz w:val="22"/>
          <w:szCs w:val="22"/>
        </w:rPr>
        <w:t>Multiple Births</w:t>
      </w:r>
      <w:r w:rsidRPr="00B27F2C">
        <w:rPr>
          <w:rFonts w:cs="Calibri"/>
          <w:sz w:val="22"/>
          <w:szCs w:val="22"/>
        </w:rPr>
        <w:t xml:space="preserve"> Where one child of a multiple birth can be admitted under the normal admissions process, the other child/children will also be admitted.</w:t>
      </w:r>
      <w:r w:rsidRPr="00B27F2C">
        <w:rPr>
          <w:rFonts w:cs="Calibri"/>
          <w:color w:val="00B0F0"/>
          <w:sz w:val="22"/>
          <w:szCs w:val="22"/>
        </w:rPr>
        <w:t xml:space="preserve"> </w:t>
      </w:r>
    </w:p>
    <w:p w:rsidR="00B27F2C" w:rsidRPr="00B27F2C" w:rsidRDefault="00B27F2C" w:rsidP="00B27F2C">
      <w:pPr>
        <w:pStyle w:val="ListParagraph"/>
        <w:numPr>
          <w:ilvl w:val="0"/>
          <w:numId w:val="2"/>
        </w:numPr>
        <w:spacing w:line="240" w:lineRule="auto"/>
        <w:ind w:left="357" w:hanging="357"/>
        <w:contextualSpacing w:val="0"/>
        <w:rPr>
          <w:rFonts w:ascii="Calibri" w:hAnsi="Calibri" w:cs="Calibri"/>
          <w:b/>
          <w:i/>
        </w:rPr>
      </w:pPr>
      <w:r w:rsidRPr="00B27F2C">
        <w:rPr>
          <w:rFonts w:ascii="Calibri" w:hAnsi="Calibri" w:cs="Calibri"/>
          <w:b/>
          <w:i/>
        </w:rPr>
        <w:t>Tie breaker for oversubscription criteria in any year group</w:t>
      </w:r>
    </w:p>
    <w:p w:rsidR="00B27F2C" w:rsidRPr="00B27F2C" w:rsidRDefault="00B27F2C" w:rsidP="00B27F2C">
      <w:pPr>
        <w:spacing w:after="160"/>
        <w:ind w:left="22" w:hanging="11"/>
        <w:rPr>
          <w:rFonts w:cs="Calibri"/>
          <w:color w:val="FF0000"/>
          <w:sz w:val="22"/>
          <w:szCs w:val="22"/>
        </w:rPr>
      </w:pPr>
      <w:r w:rsidRPr="00B27F2C">
        <w:rPr>
          <w:rFonts w:cs="Calibri"/>
          <w:sz w:val="22"/>
          <w:szCs w:val="22"/>
        </w:rPr>
        <w:t>In the event of oversubscription, within each of the criteria, priority will be given to children who live nearest to the school, as measured in a straight line (by a computerised geographical information system) from a point on the Academy site to a point at the pupil’s home, i.e. as the crow flies, both identified by the Local Land and Property Gazetteer.</w:t>
      </w:r>
    </w:p>
    <w:p w:rsidR="00B27F2C" w:rsidRPr="00B27F2C" w:rsidRDefault="00B27F2C" w:rsidP="00B27F2C">
      <w:pPr>
        <w:spacing w:after="160"/>
        <w:ind w:left="22" w:hanging="11"/>
        <w:rPr>
          <w:rFonts w:cs="Calibri"/>
          <w:sz w:val="22"/>
          <w:szCs w:val="22"/>
        </w:rPr>
      </w:pPr>
      <w:r w:rsidRPr="00B27F2C">
        <w:rPr>
          <w:rFonts w:cs="Calibri"/>
          <w:sz w:val="22"/>
          <w:szCs w:val="22"/>
        </w:rPr>
        <w:t xml:space="preserve">In the event of two distances being equal and it is therefore not possible to differentiate between them, a method of random allocation by drawing lots will be used to allocate places (supervised by someone independent of the academy). </w:t>
      </w:r>
    </w:p>
    <w:p w:rsidR="00B27F2C" w:rsidRPr="00FE2998" w:rsidRDefault="00B27F2C" w:rsidP="00FE2998">
      <w:pPr>
        <w:pStyle w:val="ListParagraph"/>
        <w:numPr>
          <w:ilvl w:val="0"/>
          <w:numId w:val="2"/>
        </w:numPr>
        <w:spacing w:line="240" w:lineRule="auto"/>
        <w:rPr>
          <w:rFonts w:ascii="Calibri" w:hAnsi="Calibri" w:cs="Calibri"/>
          <w:b/>
          <w:i/>
        </w:rPr>
      </w:pPr>
      <w:r w:rsidRPr="00FE2998">
        <w:rPr>
          <w:rFonts w:ascii="Calibri" w:hAnsi="Calibri" w:cs="Calibri"/>
          <w:b/>
          <w:i/>
        </w:rPr>
        <w:t xml:space="preserve">In Year Applications </w:t>
      </w:r>
    </w:p>
    <w:p w:rsidR="00B27F2C" w:rsidRPr="00737F83" w:rsidRDefault="00B27F2C" w:rsidP="00B27F2C">
      <w:pPr>
        <w:spacing w:after="160"/>
        <w:ind w:left="22" w:hanging="11"/>
        <w:rPr>
          <w:rFonts w:asciiTheme="minorHAnsi" w:hAnsiTheme="minorHAnsi" w:cstheme="minorHAnsi"/>
        </w:rPr>
      </w:pPr>
      <w:r w:rsidRPr="00B27F2C">
        <w:rPr>
          <w:rFonts w:cs="Calibri"/>
          <w:sz w:val="22"/>
          <w:szCs w:val="22"/>
        </w:rPr>
        <w:t>Portland Spencer Academy participates in Nottingham City’s non-statutory In Year Admissions Scheme (</w:t>
      </w:r>
      <w:hyperlink r:id="rId10" w:history="1">
        <w:r w:rsidRPr="00B27F2C">
          <w:rPr>
            <w:rStyle w:val="Hyperlink"/>
            <w:rFonts w:cs="Calibri"/>
            <w:sz w:val="22"/>
            <w:szCs w:val="22"/>
          </w:rPr>
          <w:t>www.nottinghamcity.gov.uk/schooladmissions</w:t>
        </w:r>
      </w:hyperlink>
      <w:r w:rsidRPr="00B27F2C">
        <w:rPr>
          <w:rFonts w:cs="Calibri"/>
          <w:sz w:val="22"/>
          <w:szCs w:val="22"/>
        </w:rPr>
        <w:t>).  The Spencer Academies Trust has regard to the DFE admissions Code in respect of in-year application requests.</w:t>
      </w:r>
    </w:p>
    <w:p w:rsidR="00B27F2C" w:rsidRPr="00FE2998" w:rsidRDefault="00B27F2C" w:rsidP="00B27F2C">
      <w:pPr>
        <w:pStyle w:val="ListParagraph"/>
        <w:numPr>
          <w:ilvl w:val="0"/>
          <w:numId w:val="2"/>
        </w:numPr>
        <w:spacing w:line="240" w:lineRule="auto"/>
        <w:rPr>
          <w:rFonts w:ascii="Calibri" w:hAnsi="Calibri" w:cs="Calibri"/>
          <w:b/>
          <w:i/>
        </w:rPr>
      </w:pPr>
      <w:r w:rsidRPr="00FE2998">
        <w:rPr>
          <w:rFonts w:ascii="Calibri" w:hAnsi="Calibri" w:cs="Calibri"/>
          <w:b/>
          <w:i/>
        </w:rPr>
        <w:t xml:space="preserve">Special consideration for all year groups </w:t>
      </w:r>
    </w:p>
    <w:p w:rsidR="00B27F2C" w:rsidRPr="00FE2998" w:rsidRDefault="00B27F2C" w:rsidP="00FE2998">
      <w:pPr>
        <w:spacing w:after="160"/>
        <w:ind w:left="22" w:hanging="11"/>
        <w:rPr>
          <w:rFonts w:cs="Calibri"/>
          <w:sz w:val="22"/>
          <w:szCs w:val="22"/>
        </w:rPr>
      </w:pPr>
      <w:r w:rsidRPr="00FE2998">
        <w:rPr>
          <w:rFonts w:cs="Calibri"/>
          <w:sz w:val="22"/>
          <w:szCs w:val="22"/>
        </w:rPr>
        <w:t xml:space="preserve">In exceptional circumstances, special consideration may be given to children with particular medical needs, mobility support needs, special educational needs or other social circumstances that are supported by written evidence from a doctor, social worker or other relevant professional giving reasons why the school is the only school which could cater for the child’s particular needs.  The evidence must be presented at the time of application.  The governing body will consider the written evidence provided to decide whether the application may be processed as ‘special circumstances’. </w:t>
      </w:r>
    </w:p>
    <w:p w:rsidR="00B27F2C" w:rsidRPr="00757EA2" w:rsidRDefault="00B27F2C" w:rsidP="00B27F2C">
      <w:pPr>
        <w:spacing w:after="160"/>
        <w:ind w:left="22" w:hanging="11"/>
        <w:rPr>
          <w:rFonts w:cs="Calibri"/>
          <w:sz w:val="22"/>
          <w:szCs w:val="22"/>
        </w:rPr>
      </w:pPr>
      <w:r w:rsidRPr="00757EA2">
        <w:rPr>
          <w:rFonts w:cs="Calibri"/>
          <w:sz w:val="22"/>
          <w:szCs w:val="22"/>
        </w:rPr>
        <w:t xml:space="preserve">Admission under ‘special circumstances’ will have priority over all but the first numbered criteria. </w:t>
      </w:r>
    </w:p>
    <w:p w:rsidR="00B27F2C" w:rsidRPr="00FE2998" w:rsidRDefault="00B27F2C" w:rsidP="00FE2998">
      <w:pPr>
        <w:pStyle w:val="ListParagraph"/>
        <w:numPr>
          <w:ilvl w:val="0"/>
          <w:numId w:val="2"/>
        </w:numPr>
        <w:spacing w:line="240" w:lineRule="auto"/>
        <w:ind w:left="357" w:hanging="357"/>
        <w:rPr>
          <w:rFonts w:ascii="Calibri" w:hAnsi="Calibri" w:cs="Calibri"/>
          <w:b/>
          <w:i/>
        </w:rPr>
      </w:pPr>
      <w:r w:rsidRPr="00FE2998">
        <w:rPr>
          <w:rFonts w:ascii="Calibri" w:hAnsi="Calibri" w:cs="Calibri"/>
          <w:b/>
          <w:i/>
        </w:rPr>
        <w:t>Admission of children outside the normal age group</w:t>
      </w:r>
    </w:p>
    <w:p w:rsidR="00B27F2C" w:rsidRPr="00FE2998" w:rsidRDefault="00B27F2C" w:rsidP="00B27F2C">
      <w:pPr>
        <w:spacing w:after="160"/>
        <w:ind w:left="22" w:hanging="11"/>
        <w:rPr>
          <w:rFonts w:cs="Calibri"/>
          <w:sz w:val="22"/>
          <w:szCs w:val="22"/>
        </w:rPr>
      </w:pPr>
      <w:r w:rsidRPr="00FE2998">
        <w:rPr>
          <w:rFonts w:cs="Calibri"/>
          <w:sz w:val="22"/>
          <w:szCs w:val="22"/>
        </w:rPr>
        <w:t xml:space="preserve">Parents may seek a place for their child outside of the normal age group, for example, if the child is gifted and talented or has experienced problems such as ill health. Children should only be educated out of the normal age group in very limited circumstances. </w:t>
      </w:r>
    </w:p>
    <w:p w:rsidR="00B27F2C" w:rsidRPr="00FE2998" w:rsidRDefault="00B27F2C" w:rsidP="00FE2998">
      <w:pPr>
        <w:spacing w:after="160"/>
        <w:ind w:left="22" w:hanging="11"/>
        <w:rPr>
          <w:rFonts w:cs="Calibri"/>
          <w:sz w:val="22"/>
          <w:szCs w:val="22"/>
        </w:rPr>
      </w:pPr>
      <w:r w:rsidRPr="00FE2998">
        <w:rPr>
          <w:rFonts w:cs="Calibri"/>
          <w:sz w:val="22"/>
          <w:szCs w:val="22"/>
        </w:rPr>
        <w:t>Parents/carer should submit a request in writing to the Principal as early as possible for consideration by the Admissions Authority</w:t>
      </w:r>
      <w:r w:rsidRPr="00FE2998">
        <w:rPr>
          <w:rFonts w:cs="Calibri"/>
          <w:color w:val="FF0000"/>
          <w:sz w:val="22"/>
          <w:szCs w:val="22"/>
        </w:rPr>
        <w:t xml:space="preserve">. </w:t>
      </w:r>
      <w:r w:rsidRPr="00FE2998">
        <w:rPr>
          <w:rFonts w:cs="Calibri"/>
          <w:sz w:val="22"/>
          <w:szCs w:val="22"/>
        </w:rPr>
        <w:t>Decisions will be made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views of the Principal will also be taken into account.</w:t>
      </w:r>
    </w:p>
    <w:p w:rsidR="00FE2998" w:rsidRPr="006F7E36" w:rsidRDefault="00B27F2C" w:rsidP="00FE2998">
      <w:pPr>
        <w:spacing w:after="160"/>
        <w:ind w:left="22" w:hanging="11"/>
        <w:rPr>
          <w:rFonts w:cs="Calibri"/>
          <w:sz w:val="22"/>
          <w:szCs w:val="22"/>
        </w:rPr>
      </w:pPr>
      <w:r w:rsidRPr="00FE2998">
        <w:rPr>
          <w:rFonts w:cs="Calibri"/>
          <w:sz w:val="22"/>
          <w:szCs w:val="22"/>
        </w:rPr>
        <w:lastRenderedPageBreak/>
        <w:t>Where we agree to a parent’s request for their child to be admitted out of their normal age group and, as a consequence of that decision, the child will be admitted to the age group to which pupils are normally admitted to the school, the application will be processed as part of the main admissions round, unless the parental request is made too late for this to be possible, and on the</w:t>
      </w:r>
      <w:r w:rsidR="00FE2998">
        <w:rPr>
          <w:rFonts w:cs="Calibri"/>
          <w:sz w:val="22"/>
          <w:szCs w:val="22"/>
        </w:rPr>
        <w:t xml:space="preserve"> </w:t>
      </w:r>
      <w:r w:rsidR="00FE2998" w:rsidRPr="006F7E36">
        <w:rPr>
          <w:rFonts w:cs="Calibri"/>
          <w:sz w:val="22"/>
          <w:szCs w:val="22"/>
        </w:rPr>
        <w:t xml:space="preserve">basis of our determined admission arrangements only, including the application of oversubscription criteria where applicable. </w:t>
      </w:r>
    </w:p>
    <w:p w:rsidR="00FE2998" w:rsidRPr="00FE2998" w:rsidRDefault="00FE2998" w:rsidP="006F7E36">
      <w:pPr>
        <w:spacing w:after="160"/>
        <w:ind w:left="22" w:hanging="11"/>
        <w:rPr>
          <w:rFonts w:cs="Calibri"/>
        </w:rPr>
      </w:pPr>
      <w:r w:rsidRPr="006F7E36">
        <w:rPr>
          <w:rFonts w:cs="Calibri"/>
          <w:sz w:val="22"/>
          <w:szCs w:val="22"/>
        </w:rPr>
        <w:t>Parents have a statutory right to appeal against the refusal of a place at a school for which they have applied. This right does not apply if they are offered a place at the school but it is not in their preferred age group.</w:t>
      </w:r>
    </w:p>
    <w:p w:rsidR="00FE2998" w:rsidRPr="00FE2998" w:rsidRDefault="00FE2998" w:rsidP="00FE2998">
      <w:pPr>
        <w:pStyle w:val="ListParagraph"/>
        <w:numPr>
          <w:ilvl w:val="0"/>
          <w:numId w:val="2"/>
        </w:numPr>
        <w:spacing w:line="240" w:lineRule="auto"/>
        <w:ind w:left="357" w:hanging="357"/>
        <w:rPr>
          <w:rFonts w:ascii="Calibri" w:hAnsi="Calibri" w:cs="Calibri"/>
          <w:b/>
          <w:i/>
        </w:rPr>
      </w:pPr>
      <w:r w:rsidRPr="00FE2998">
        <w:rPr>
          <w:rFonts w:ascii="Calibri" w:hAnsi="Calibri" w:cs="Calibri"/>
          <w:b/>
          <w:i/>
        </w:rPr>
        <w:t>Admission of children below compulsory school age and deferred entry to school (primary only)</w:t>
      </w:r>
    </w:p>
    <w:p w:rsidR="00FE2998" w:rsidRPr="006F7E36" w:rsidRDefault="00FE2998" w:rsidP="00FE2998">
      <w:pPr>
        <w:spacing w:after="160"/>
        <w:ind w:left="22" w:hanging="11"/>
        <w:rPr>
          <w:rFonts w:cs="Calibri"/>
          <w:sz w:val="22"/>
          <w:szCs w:val="22"/>
        </w:rPr>
      </w:pPr>
      <w:r w:rsidRPr="006F7E36">
        <w:rPr>
          <w:rFonts w:cs="Calibri"/>
          <w:sz w:val="22"/>
          <w:szCs w:val="22"/>
        </w:rPr>
        <w:t xml:space="preserve">Admission authorities must provide for the admission of all children in the September following their fourth birthday. Where a place has been offered: a) that child is entitled to a full-time place in the September following their fourth birthday; b) the child’s parents can defer the date their child is admitted to the school until later in the school year; and c) where the parents wish, children may attend part-time until later in the school year. </w:t>
      </w:r>
    </w:p>
    <w:p w:rsidR="00FE2998" w:rsidRPr="006F7E36" w:rsidRDefault="00FE2998" w:rsidP="00FE2998">
      <w:pPr>
        <w:spacing w:after="160"/>
        <w:ind w:left="22" w:hanging="11"/>
        <w:rPr>
          <w:rFonts w:cs="Calibri"/>
          <w:color w:val="00B050"/>
          <w:sz w:val="22"/>
          <w:szCs w:val="22"/>
        </w:rPr>
      </w:pPr>
      <w:r w:rsidRPr="006F7E36">
        <w:rPr>
          <w:rFonts w:cs="Calibri"/>
          <w:sz w:val="22"/>
          <w:szCs w:val="22"/>
        </w:rPr>
        <w:t>The academy takes account of the most recent guidance from the DFE when considering such requests:</w:t>
      </w:r>
      <w:r w:rsidRPr="006F7E36">
        <w:rPr>
          <w:rFonts w:cs="Calibri"/>
          <w:color w:val="00B0F0"/>
          <w:sz w:val="22"/>
          <w:szCs w:val="22"/>
        </w:rPr>
        <w:t xml:space="preserve"> </w:t>
      </w:r>
      <w:hyperlink r:id="rId11" w:history="1">
        <w:r w:rsidRPr="006F7E36">
          <w:rPr>
            <w:rStyle w:val="Hyperlink"/>
            <w:rFonts w:cs="Calibri"/>
            <w:color w:val="00B0F0"/>
            <w:sz w:val="22"/>
            <w:szCs w:val="22"/>
          </w:rPr>
          <w:t>www.gov.uk/government/publications/summer-born-children-school-admission</w:t>
        </w:r>
      </w:hyperlink>
    </w:p>
    <w:p w:rsidR="00FE2998" w:rsidRPr="00FE2998" w:rsidRDefault="00FE2998" w:rsidP="00FE2998">
      <w:pPr>
        <w:pStyle w:val="ListParagraph"/>
        <w:numPr>
          <w:ilvl w:val="0"/>
          <w:numId w:val="2"/>
        </w:numPr>
        <w:spacing w:line="240" w:lineRule="auto"/>
        <w:ind w:left="357" w:hanging="357"/>
        <w:rPr>
          <w:rFonts w:ascii="Calibri" w:hAnsi="Calibri" w:cs="Calibri"/>
          <w:b/>
          <w:i/>
        </w:rPr>
      </w:pPr>
      <w:r w:rsidRPr="00FE2998">
        <w:rPr>
          <w:rFonts w:ascii="Calibri" w:hAnsi="Calibri" w:cs="Calibri"/>
          <w:b/>
          <w:i/>
        </w:rPr>
        <w:t>Right of appeal</w:t>
      </w:r>
    </w:p>
    <w:p w:rsidR="00FE2998" w:rsidRPr="00C03128" w:rsidRDefault="00FE2998" w:rsidP="00FE2998">
      <w:pPr>
        <w:spacing w:after="160"/>
        <w:ind w:left="22" w:hanging="11"/>
        <w:rPr>
          <w:rFonts w:cs="Calibri"/>
          <w:sz w:val="22"/>
          <w:szCs w:val="22"/>
          <w:lang w:val="en-US"/>
        </w:rPr>
      </w:pPr>
      <w:r w:rsidRPr="00C03128">
        <w:rPr>
          <w:rFonts w:cs="Calibri"/>
          <w:sz w:val="22"/>
          <w:szCs w:val="22"/>
        </w:rPr>
        <w:t xml:space="preserve">If your child is not allocated a place then you have a statutory right of appeal.  </w:t>
      </w:r>
      <w:r w:rsidR="00766862" w:rsidRPr="00C03128">
        <w:rPr>
          <w:rFonts w:cs="Calibri"/>
          <w:sz w:val="22"/>
          <w:szCs w:val="22"/>
        </w:rPr>
        <w:t xml:space="preserve">Appeals should be </w:t>
      </w:r>
      <w:r w:rsidR="00766862" w:rsidRPr="00C03128">
        <w:rPr>
          <w:rFonts w:cs="Calibri"/>
          <w:bCs/>
          <w:iCs/>
          <w:color w:val="212121"/>
          <w:sz w:val="22"/>
          <w:szCs w:val="22"/>
          <w:shd w:val="clear" w:color="auto" w:fill="FFFFFF"/>
        </w:rPr>
        <w:t xml:space="preserve">should be lodged within 20 school days after the date of your decision letter.  </w:t>
      </w:r>
      <w:r w:rsidRPr="00C03128">
        <w:rPr>
          <w:rFonts w:cs="Calibri"/>
          <w:sz w:val="22"/>
          <w:szCs w:val="22"/>
        </w:rPr>
        <w:t xml:space="preserve">Details of how to do this can be found in the letter refusing your application.  </w:t>
      </w:r>
    </w:p>
    <w:p w:rsidR="00FE2998" w:rsidRPr="00FE2998" w:rsidRDefault="00FE2998" w:rsidP="006F7E36">
      <w:pPr>
        <w:pStyle w:val="ListParagraph"/>
        <w:numPr>
          <w:ilvl w:val="0"/>
          <w:numId w:val="2"/>
        </w:numPr>
        <w:spacing w:line="240" w:lineRule="auto"/>
        <w:ind w:left="357" w:hanging="357"/>
        <w:rPr>
          <w:rFonts w:ascii="Calibri" w:hAnsi="Calibri" w:cs="Calibri"/>
          <w:b/>
        </w:rPr>
      </w:pPr>
      <w:r w:rsidRPr="00FE2998">
        <w:rPr>
          <w:rFonts w:ascii="Calibri" w:hAnsi="Calibri" w:cs="Calibri"/>
          <w:b/>
          <w:i/>
        </w:rPr>
        <w:t>Waiting lists</w:t>
      </w:r>
      <w:r w:rsidRPr="00FE2998">
        <w:rPr>
          <w:rFonts w:ascii="Calibri" w:hAnsi="Calibri" w:cs="Calibri"/>
          <w:b/>
        </w:rPr>
        <w:t xml:space="preserve"> </w:t>
      </w:r>
    </w:p>
    <w:p w:rsidR="00FE2998" w:rsidRPr="006F7E36" w:rsidRDefault="00FE2998" w:rsidP="00FE2998">
      <w:pPr>
        <w:spacing w:after="160"/>
        <w:ind w:left="22" w:hanging="11"/>
        <w:rPr>
          <w:rFonts w:cs="Calibri"/>
          <w:sz w:val="22"/>
          <w:szCs w:val="22"/>
        </w:rPr>
      </w:pPr>
      <w:r w:rsidRPr="006F7E36">
        <w:rPr>
          <w:rFonts w:cs="Calibri"/>
          <w:sz w:val="22"/>
          <w:szCs w:val="22"/>
        </w:rPr>
        <w:t>Where an application has been refused because the number of applications received has exceeded the number of places available, waiting lists will be maintained from offer day (for admission to the intake year) or, for in-year applications, the date when the application was refused.</w:t>
      </w:r>
    </w:p>
    <w:p w:rsidR="00FE2998" w:rsidRPr="006F7E36" w:rsidRDefault="00FE2998" w:rsidP="006A4188">
      <w:pPr>
        <w:spacing w:after="160"/>
        <w:ind w:left="22" w:hanging="11"/>
        <w:rPr>
          <w:rFonts w:cs="Calibri"/>
          <w:sz w:val="22"/>
          <w:szCs w:val="22"/>
        </w:rPr>
      </w:pPr>
      <w:r w:rsidRPr="005B765D">
        <w:rPr>
          <w:rFonts w:cs="Calibri"/>
          <w:sz w:val="22"/>
          <w:szCs w:val="22"/>
        </w:rPr>
        <w:t xml:space="preserve">Applications are only placed on the waiting list for a school where they have been refused a place </w:t>
      </w:r>
      <w:r w:rsidRPr="006A4188">
        <w:rPr>
          <w:rFonts w:cs="Calibri"/>
          <w:sz w:val="22"/>
          <w:szCs w:val="22"/>
        </w:rPr>
        <w:t>and where it is ranked above a preference that has been allocated.</w:t>
      </w:r>
      <w:r w:rsidRPr="006F7E36">
        <w:rPr>
          <w:rFonts w:cs="Calibri"/>
          <w:sz w:val="22"/>
          <w:szCs w:val="22"/>
        </w:rPr>
        <w:t xml:space="preserve"> </w:t>
      </w:r>
    </w:p>
    <w:p w:rsidR="00FE2998" w:rsidRPr="006A4188" w:rsidRDefault="00FE2998" w:rsidP="006A4188">
      <w:pPr>
        <w:spacing w:after="160"/>
        <w:ind w:left="22" w:hanging="11"/>
        <w:rPr>
          <w:rFonts w:cs="Calibri"/>
          <w:sz w:val="22"/>
          <w:szCs w:val="22"/>
        </w:rPr>
      </w:pPr>
      <w:r w:rsidRPr="006F7E36">
        <w:rPr>
          <w:rFonts w:cs="Calibri"/>
          <w:sz w:val="22"/>
          <w:szCs w:val="22"/>
        </w:rPr>
        <w:t xml:space="preserve">Priority on the waiting list will be determined by reference to the admission criteria and not by the date </w:t>
      </w:r>
      <w:r w:rsidRPr="006A4188">
        <w:rPr>
          <w:rFonts w:cs="Calibri"/>
          <w:sz w:val="22"/>
          <w:szCs w:val="22"/>
        </w:rPr>
        <w:t xml:space="preserve">an application was received. </w:t>
      </w:r>
    </w:p>
    <w:p w:rsidR="00FE2998" w:rsidRPr="006A4188" w:rsidRDefault="00FE2998" w:rsidP="006A4188">
      <w:pPr>
        <w:spacing w:after="160" w:line="257" w:lineRule="auto"/>
        <w:ind w:left="11" w:right="45" w:hanging="11"/>
        <w:rPr>
          <w:rFonts w:cs="Calibri"/>
          <w:sz w:val="22"/>
          <w:szCs w:val="22"/>
        </w:rPr>
      </w:pPr>
      <w:r w:rsidRPr="006A4188">
        <w:rPr>
          <w:rFonts w:cs="Calibri"/>
          <w:sz w:val="22"/>
          <w:szCs w:val="22"/>
        </w:rPr>
        <w:t>Waiting lists are maintained in partnership with Nottingham City until the until the end of the academic year to which the application applies for reception year to year 5.  Waiting lists will not be maintained for year 6.</w:t>
      </w:r>
    </w:p>
    <w:p w:rsidR="00FE2998" w:rsidRPr="006F7E36" w:rsidRDefault="00FE2998" w:rsidP="00FE2998">
      <w:pPr>
        <w:spacing w:after="160"/>
        <w:ind w:left="22" w:hanging="11"/>
        <w:rPr>
          <w:rFonts w:cs="Calibri"/>
          <w:sz w:val="22"/>
          <w:szCs w:val="22"/>
        </w:rPr>
      </w:pPr>
      <w:r w:rsidRPr="006F7E36">
        <w:rPr>
          <w:rFonts w:cs="Calibri"/>
          <w:sz w:val="22"/>
          <w:szCs w:val="22"/>
        </w:rPr>
        <w:t xml:space="preserve">Inclusion on a waiting list does not mean that a place will eventually become available. </w:t>
      </w:r>
    </w:p>
    <w:p w:rsidR="00FE2998" w:rsidRPr="006F7E36" w:rsidRDefault="00FE2998" w:rsidP="00FE2998">
      <w:pPr>
        <w:pStyle w:val="ListParagraph"/>
        <w:numPr>
          <w:ilvl w:val="0"/>
          <w:numId w:val="2"/>
        </w:numPr>
        <w:spacing w:line="240" w:lineRule="auto"/>
        <w:ind w:left="357" w:hanging="357"/>
        <w:contextualSpacing w:val="0"/>
        <w:rPr>
          <w:rFonts w:ascii="Calibri" w:hAnsi="Calibri" w:cs="Calibri"/>
          <w:b/>
          <w:i/>
        </w:rPr>
      </w:pPr>
      <w:r w:rsidRPr="006F7E36">
        <w:rPr>
          <w:rFonts w:ascii="Calibri" w:hAnsi="Calibri" w:cs="Calibri"/>
          <w:b/>
          <w:i/>
        </w:rPr>
        <w:t>Repeat applications</w:t>
      </w:r>
    </w:p>
    <w:p w:rsidR="00FE2998" w:rsidRPr="006F7E36" w:rsidRDefault="00FE2998" w:rsidP="00C03128">
      <w:pPr>
        <w:spacing w:after="160"/>
        <w:rPr>
          <w:rFonts w:cs="Calibri"/>
          <w:sz w:val="22"/>
          <w:szCs w:val="22"/>
        </w:rPr>
      </w:pPr>
      <w:r w:rsidRPr="006F7E36">
        <w:rPr>
          <w:rFonts w:cs="Calibri"/>
          <w:sz w:val="22"/>
          <w:szCs w:val="22"/>
        </w:rPr>
        <w:t xml:space="preserve">Repeat applications on behalf of the same child, for admission in the same academic year, will not be considered unless the applicant can provide evidence that there has been a significant change in the particular circumstances of that child. </w:t>
      </w:r>
    </w:p>
    <w:p w:rsidR="00FE2998" w:rsidRPr="00FE2998" w:rsidRDefault="00FE2998" w:rsidP="00FE2998">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 xml:space="preserve">False information </w:t>
      </w:r>
    </w:p>
    <w:p w:rsidR="00FE2998" w:rsidRPr="006F7E36" w:rsidRDefault="00FE2998" w:rsidP="00FE2998">
      <w:pPr>
        <w:spacing w:after="160"/>
        <w:ind w:left="22" w:hanging="11"/>
        <w:rPr>
          <w:rFonts w:cs="Calibri"/>
          <w:sz w:val="22"/>
          <w:szCs w:val="22"/>
        </w:rPr>
      </w:pPr>
      <w:r w:rsidRPr="006F7E36">
        <w:rPr>
          <w:rFonts w:cs="Calibri"/>
          <w:sz w:val="22"/>
          <w:szCs w:val="22"/>
        </w:rPr>
        <w:t xml:space="preserve">Where the offer of a place is found to be based on fraudulent or intentionally misleading information on the application, which effectively denied a place to a child with a stronger claim to the place at the school, the offer of a place may be withdrawn. </w:t>
      </w:r>
    </w:p>
    <w:p w:rsidR="00FE2998" w:rsidRPr="006F7E36" w:rsidRDefault="00FE2998" w:rsidP="00FE2998">
      <w:pPr>
        <w:spacing w:after="160"/>
        <w:ind w:left="22" w:hanging="11"/>
        <w:rPr>
          <w:rFonts w:cs="Calibri"/>
          <w:sz w:val="22"/>
          <w:szCs w:val="22"/>
        </w:rPr>
      </w:pPr>
      <w:r w:rsidRPr="006F7E36">
        <w:rPr>
          <w:rFonts w:cs="Calibri"/>
          <w:sz w:val="22"/>
          <w:szCs w:val="22"/>
        </w:rPr>
        <w:t xml:space="preserve">Where a child has started attending the school on the basis of fraudulent or intentionally misleading information, the place may be withdrawn depending on the length of time that the child has been at the school. </w:t>
      </w:r>
    </w:p>
    <w:p w:rsidR="00FE2998" w:rsidRPr="006F7E36" w:rsidRDefault="00FE2998" w:rsidP="00FE2998">
      <w:pPr>
        <w:spacing w:after="160"/>
        <w:ind w:left="22" w:hanging="11"/>
        <w:rPr>
          <w:rFonts w:cs="Calibri"/>
          <w:sz w:val="22"/>
          <w:szCs w:val="22"/>
        </w:rPr>
      </w:pPr>
      <w:r w:rsidRPr="006F7E36">
        <w:rPr>
          <w:rFonts w:cs="Calibri"/>
          <w:sz w:val="22"/>
          <w:szCs w:val="22"/>
        </w:rPr>
        <w:t>Where the place or an offer has been withdrawn, the application will be reconsidered and the usual statutory right of appeal made available if a place is subsequently refused.</w:t>
      </w:r>
    </w:p>
    <w:p w:rsidR="00FE2998" w:rsidRPr="00FE2998" w:rsidRDefault="00FE2998" w:rsidP="00FE2998">
      <w:pPr>
        <w:pStyle w:val="ListParagraph"/>
        <w:numPr>
          <w:ilvl w:val="0"/>
          <w:numId w:val="2"/>
        </w:numPr>
        <w:spacing w:line="240" w:lineRule="auto"/>
        <w:ind w:left="357" w:hanging="357"/>
        <w:contextualSpacing w:val="0"/>
        <w:rPr>
          <w:rFonts w:ascii="Calibri" w:hAnsi="Calibri" w:cs="Calibri"/>
          <w:b/>
          <w:i/>
        </w:rPr>
      </w:pPr>
      <w:r w:rsidRPr="00FE2998">
        <w:rPr>
          <w:rFonts w:ascii="Calibri" w:hAnsi="Calibri" w:cs="Calibri"/>
          <w:b/>
          <w:i/>
        </w:rPr>
        <w:t>Definitions</w:t>
      </w:r>
    </w:p>
    <w:p w:rsidR="00FE2998" w:rsidRPr="00FE2998" w:rsidRDefault="00FE2998" w:rsidP="00FE2998">
      <w:pPr>
        <w:pStyle w:val="ListParagraph"/>
        <w:numPr>
          <w:ilvl w:val="0"/>
          <w:numId w:val="5"/>
        </w:numPr>
        <w:spacing w:line="240" w:lineRule="auto"/>
        <w:ind w:left="357" w:hanging="357"/>
        <w:contextualSpacing w:val="0"/>
        <w:rPr>
          <w:rFonts w:ascii="Calibri" w:hAnsi="Calibri" w:cs="Calibri"/>
        </w:rPr>
      </w:pPr>
      <w:r w:rsidRPr="00FE2998">
        <w:rPr>
          <w:rFonts w:ascii="Calibri" w:hAnsi="Calibri" w:cs="Calibri"/>
          <w:b/>
        </w:rPr>
        <w:t>Attending school</w:t>
      </w:r>
      <w:r w:rsidRPr="00FE2998">
        <w:rPr>
          <w:rFonts w:ascii="Calibri" w:hAnsi="Calibri" w:cs="Calibri"/>
        </w:rPr>
        <w:t xml:space="preserve"> is taken to be on roll at a school for the purposes of admissions. </w:t>
      </w:r>
    </w:p>
    <w:p w:rsidR="00FE2998" w:rsidRPr="00FE2998" w:rsidRDefault="00FE2998" w:rsidP="00FE2998">
      <w:pPr>
        <w:pStyle w:val="ListParagraph"/>
        <w:numPr>
          <w:ilvl w:val="0"/>
          <w:numId w:val="5"/>
        </w:numPr>
        <w:spacing w:after="120" w:line="240" w:lineRule="auto"/>
        <w:ind w:left="357" w:hanging="357"/>
        <w:contextualSpacing w:val="0"/>
        <w:rPr>
          <w:rFonts w:ascii="Calibri" w:hAnsi="Calibri" w:cs="Calibri"/>
        </w:rPr>
      </w:pPr>
      <w:r w:rsidRPr="00FE2998">
        <w:rPr>
          <w:rFonts w:ascii="Calibri" w:hAnsi="Calibri" w:cs="Calibri"/>
          <w:b/>
        </w:rPr>
        <w:t>Looked after and previously looked after.</w:t>
      </w:r>
      <w:r w:rsidRPr="00FE2998">
        <w:rPr>
          <w:rFonts w:ascii="Calibri" w:hAnsi="Calibri" w:cs="Calibri"/>
        </w:rPr>
        <w:t xml:space="preserve"> 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Previously looked after children are children who were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p>
    <w:p w:rsidR="00FE2998" w:rsidRPr="00FE2998" w:rsidRDefault="00FE2998" w:rsidP="00FE2998">
      <w:pPr>
        <w:pStyle w:val="ListParagraph"/>
        <w:autoSpaceDE w:val="0"/>
        <w:autoSpaceDN w:val="0"/>
        <w:adjustRightInd w:val="0"/>
        <w:spacing w:after="120" w:line="240" w:lineRule="auto"/>
        <w:ind w:left="357"/>
        <w:contextualSpacing w:val="0"/>
        <w:rPr>
          <w:rFonts w:ascii="Calibri" w:hAnsi="Calibri" w:cs="Calibri"/>
          <w:color w:val="000000"/>
        </w:rPr>
      </w:pPr>
      <w:r w:rsidRPr="00FE2998">
        <w:rPr>
          <w:rFonts w:ascii="Calibri" w:hAnsi="Calibri" w:cs="Calibri"/>
          <w:b/>
        </w:rPr>
        <w:t>Home Address</w:t>
      </w:r>
      <w:r w:rsidRPr="00FE2998">
        <w:rPr>
          <w:rFonts w:ascii="Calibri" w:hAnsi="Calibri" w:cs="Calibri"/>
        </w:rPr>
        <w:t xml:space="preserve"> 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(Sunday, Monday, Tuesday, Wednesday or Thursday) will be taken to be the place of residence.  Addresses of other relatives or friends will not be considered as the place of residence, even if the child stays there for all or part of the week.  Evidence that a child’s place of residence is permanent may also be sought by the governing body.  </w:t>
      </w:r>
      <w:r w:rsidRPr="00FE2998">
        <w:rPr>
          <w:rFonts w:ascii="Calibri" w:hAnsi="Calibri" w:cs="Calibri"/>
          <w:b/>
        </w:rPr>
        <w:t xml:space="preserve">The evidence should prove that a child lived at the address at the time of the application with the exception of applications from families of Service and Crown personnel where the address at which the child will live will be used when applying criteria, as long as parents have provided robust evidence of their intended address.  </w:t>
      </w:r>
      <w:r w:rsidRPr="00FE2998">
        <w:rPr>
          <w:rFonts w:ascii="Calibri" w:hAnsi="Calibri" w:cs="Calibri"/>
        </w:rPr>
        <w:t>Informal arrangements between parents will not be taken into consideration.</w:t>
      </w:r>
    </w:p>
    <w:p w:rsidR="00FE2998" w:rsidRPr="00FE2998" w:rsidRDefault="00FE2998" w:rsidP="00FE2998">
      <w:pPr>
        <w:pStyle w:val="ListParagraph"/>
        <w:numPr>
          <w:ilvl w:val="0"/>
          <w:numId w:val="5"/>
        </w:numPr>
        <w:spacing w:after="120" w:line="240" w:lineRule="auto"/>
        <w:ind w:left="357" w:hanging="357"/>
        <w:contextualSpacing w:val="0"/>
        <w:rPr>
          <w:rFonts w:ascii="Calibri" w:hAnsi="Calibri" w:cs="Calibri"/>
        </w:rPr>
      </w:pPr>
      <w:r w:rsidRPr="00FE2998">
        <w:rPr>
          <w:rFonts w:ascii="Calibri" w:hAnsi="Calibri" w:cs="Calibri"/>
          <w:b/>
        </w:rPr>
        <w:t xml:space="preserve">Parents </w:t>
      </w:r>
      <w:r w:rsidRPr="00FE2998">
        <w:rPr>
          <w:rFonts w:ascii="Calibri" w:hAnsi="Calibri" w:cs="Calibri"/>
        </w:rPr>
        <w:t>For school admissions the school will consider the following as parents:</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the mother of the child</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 xml:space="preserve">an adoptive parent </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the father of the child where he was married to the mother either when the child was born or at a later date</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 xml:space="preserve">the father of the child if (since 1 December 2003) he was registered as the father on the birth certificate </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any other person who has acquired ‘parental responsibility through the courts</w:t>
      </w:r>
    </w:p>
    <w:p w:rsidR="00FE2998" w:rsidRPr="00FE2998" w:rsidRDefault="00FE2998" w:rsidP="00FE2998">
      <w:pPr>
        <w:pStyle w:val="ListParagraph"/>
        <w:numPr>
          <w:ilvl w:val="0"/>
          <w:numId w:val="5"/>
        </w:numPr>
        <w:spacing w:after="120" w:line="240" w:lineRule="auto"/>
        <w:ind w:left="357" w:hanging="357"/>
        <w:contextualSpacing w:val="0"/>
        <w:rPr>
          <w:rFonts w:ascii="Calibri" w:hAnsi="Calibri" w:cs="Calibri"/>
        </w:rPr>
      </w:pPr>
      <w:r w:rsidRPr="00FE2998">
        <w:rPr>
          <w:rFonts w:ascii="Calibri" w:hAnsi="Calibri" w:cs="Calibri"/>
          <w:b/>
        </w:rPr>
        <w:t>Siblings</w:t>
      </w:r>
      <w:r w:rsidRPr="00FE2998">
        <w:rPr>
          <w:rFonts w:ascii="Calibri" w:hAnsi="Calibri" w:cs="Calibri"/>
        </w:rPr>
        <w:t xml:space="preserve">: For school admissions the school will consider the following as sibling: </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a brother or sister who share the same parents</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 xml:space="preserve">a half-brother or half-sister or legally adopted child living at the same address as the child </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 xml:space="preserve">a child looked after by a local authority placed in a foster family with other school age children </w:t>
      </w:r>
    </w:p>
    <w:p w:rsidR="00FE2998" w:rsidRPr="00FE2998" w:rsidRDefault="00FE2998" w:rsidP="00FE2998">
      <w:pPr>
        <w:pStyle w:val="ListParagraph"/>
        <w:numPr>
          <w:ilvl w:val="1"/>
          <w:numId w:val="5"/>
        </w:numPr>
        <w:spacing w:after="80" w:line="240" w:lineRule="auto"/>
        <w:ind w:left="1077" w:hanging="357"/>
        <w:contextualSpacing w:val="0"/>
        <w:rPr>
          <w:rFonts w:ascii="Calibri" w:hAnsi="Calibri" w:cs="Calibri"/>
        </w:rPr>
      </w:pPr>
      <w:r w:rsidRPr="00FE2998">
        <w:rPr>
          <w:rFonts w:ascii="Calibri" w:hAnsi="Calibri" w:cs="Calibri"/>
        </w:rPr>
        <w:t xml:space="preserve">stepchildren or children who are not related but live as a family unit, where parents both live at the same address as the child. </w:t>
      </w:r>
    </w:p>
    <w:p w:rsidR="00FE2998" w:rsidRPr="00FE2998" w:rsidRDefault="00FE2998" w:rsidP="00FE2998">
      <w:pPr>
        <w:pStyle w:val="ListParagraph"/>
        <w:spacing w:after="80" w:line="240" w:lineRule="auto"/>
        <w:ind w:left="1077"/>
        <w:contextualSpacing w:val="0"/>
        <w:rPr>
          <w:rFonts w:ascii="Calibri" w:hAnsi="Calibri" w:cs="Calibri"/>
        </w:rPr>
        <w:sectPr w:rsidR="00FE2998" w:rsidRPr="00FE2998" w:rsidSect="006F7E36">
          <w:footerReference w:type="default" r:id="rId12"/>
          <w:type w:val="continuous"/>
          <w:pgSz w:w="11906" w:h="16838"/>
          <w:pgMar w:top="851" w:right="1440" w:bottom="709" w:left="1440" w:header="709" w:footer="381" w:gutter="0"/>
          <w:pgNumType w:start="1"/>
          <w:cols w:space="708"/>
          <w:docGrid w:linePitch="360"/>
        </w:sectPr>
      </w:pPr>
    </w:p>
    <w:p w:rsidR="00854C88" w:rsidRPr="007B67FE" w:rsidRDefault="00C57075" w:rsidP="00C57075">
      <w:pPr>
        <w:pStyle w:val="Heading1"/>
        <w:pBdr>
          <w:top w:val="single" w:sz="6" w:space="0" w:color="000000"/>
          <w:left w:val="single" w:sz="6" w:space="0" w:color="000000"/>
          <w:bottom w:val="single" w:sz="6" w:space="0" w:color="000000"/>
          <w:right w:val="single" w:sz="6" w:space="0" w:color="000000"/>
        </w:pBdr>
        <w:spacing w:after="16"/>
        <w:ind w:left="567"/>
        <w:rPr>
          <w:sz w:val="22"/>
          <w:szCs w:val="22"/>
        </w:rPr>
      </w:pPr>
      <w:bookmarkStart w:id="5" w:name="_Portland_Spencer_Academy"/>
      <w:bookmarkStart w:id="6" w:name="Cathment_Area_Map"/>
      <w:bookmarkEnd w:id="5"/>
      <w:r>
        <w:rPr>
          <w:noProof/>
        </w:rPr>
        <w:drawing>
          <wp:anchor distT="0" distB="0" distL="114300" distR="114300" simplePos="0" relativeHeight="251664384" behindDoc="1" locked="0" layoutInCell="1" allowOverlap="1" wp14:anchorId="23C4E4CD" wp14:editId="20959561">
            <wp:simplePos x="0" y="0"/>
            <wp:positionH relativeFrom="column">
              <wp:posOffset>259715</wp:posOffset>
            </wp:positionH>
            <wp:positionV relativeFrom="paragraph">
              <wp:posOffset>541020</wp:posOffset>
            </wp:positionV>
            <wp:extent cx="6057900" cy="7815581"/>
            <wp:effectExtent l="0" t="0" r="0" b="0"/>
            <wp:wrapTight wrapText="bothSides">
              <wp:wrapPolygon edited="0">
                <wp:start x="0" y="0"/>
                <wp:lineTo x="0" y="21533"/>
                <wp:lineTo x="21532" y="21533"/>
                <wp:lineTo x="21532"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13"/>
                    <a:stretch>
                      <a:fillRect/>
                    </a:stretch>
                  </pic:blipFill>
                  <pic:spPr>
                    <a:xfrm>
                      <a:off x="0" y="0"/>
                      <a:ext cx="6057900" cy="7815581"/>
                    </a:xfrm>
                    <a:prstGeom prst="rect">
                      <a:avLst/>
                    </a:prstGeom>
                  </pic:spPr>
                </pic:pic>
              </a:graphicData>
            </a:graphic>
          </wp:anchor>
        </w:drawing>
      </w:r>
      <w:bookmarkEnd w:id="6"/>
      <w:r w:rsidR="00FE2998" w:rsidRPr="00FE2998">
        <w:rPr>
          <w:rFonts w:ascii="Calibri" w:hAnsi="Calibri" w:cs="Calibri"/>
          <w:b w:val="0"/>
          <w:color w:val="000000"/>
          <w:sz w:val="36"/>
        </w:rPr>
        <w:t xml:space="preserve">Portland Spencer Academy Catchment for </w:t>
      </w:r>
      <w:r w:rsidR="006016C8">
        <w:rPr>
          <w:rFonts w:ascii="Calibri" w:hAnsi="Calibri" w:cs="Calibri"/>
          <w:b w:val="0"/>
          <w:color w:val="000000"/>
          <w:sz w:val="36"/>
        </w:rPr>
        <w:t>2025 - 2026</w:t>
      </w:r>
    </w:p>
    <w:sectPr w:rsidR="00854C88" w:rsidRPr="007B67FE" w:rsidSect="00C57075">
      <w:footerReference w:type="default" r:id="rId14"/>
      <w:type w:val="continuous"/>
      <w:pgSz w:w="11900" w:h="16840"/>
      <w:pgMar w:top="993" w:right="1127" w:bottom="568" w:left="851" w:header="720" w:footer="6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13F" w:rsidRDefault="00D8313F" w:rsidP="00284EC3">
      <w:r>
        <w:separator/>
      </w:r>
    </w:p>
  </w:endnote>
  <w:endnote w:type="continuationSeparator" w:id="0">
    <w:p w:rsidR="00D8313F" w:rsidRDefault="00D8313F" w:rsidP="002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ina Essential Bold">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Lucida Grande">
    <w:altName w:val="Lucida Grande"/>
    <w:charset w:val="00"/>
    <w:family w:val="swiss"/>
    <w:pitch w:val="variable"/>
    <w:sig w:usb0="E1000AEF" w:usb1="5000A1FF" w:usb2="00000000" w:usb3="00000000" w:csb0="000001BF" w:csb1="00000000"/>
  </w:font>
  <w:font w:name="Latina Essential 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998" w:rsidRPr="00FE2998" w:rsidRDefault="00FE2998" w:rsidP="00FE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998" w:rsidRPr="00FE2998" w:rsidRDefault="00FE2998" w:rsidP="00FE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13F" w:rsidRDefault="00D8313F" w:rsidP="00284EC3">
      <w:r>
        <w:separator/>
      </w:r>
    </w:p>
  </w:footnote>
  <w:footnote w:type="continuationSeparator" w:id="0">
    <w:p w:rsidR="00D8313F" w:rsidRDefault="00D8313F" w:rsidP="002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32A"/>
    <w:multiLevelType w:val="hybridMultilevel"/>
    <w:tmpl w:val="2B9EA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A309D6"/>
    <w:multiLevelType w:val="hybridMultilevel"/>
    <w:tmpl w:val="0AA6EB8C"/>
    <w:lvl w:ilvl="0" w:tplc="1EB68B5A">
      <w:start w:val="1"/>
      <w:numFmt w:val="bullet"/>
      <w:lvlText w:val="•"/>
      <w:lvlJc w:val="left"/>
      <w:pPr>
        <w:ind w:left="847"/>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1" w:tplc="9F3E7FE0">
      <w:start w:val="1"/>
      <w:numFmt w:val="bullet"/>
      <w:lvlText w:val="o"/>
      <w:lvlJc w:val="left"/>
      <w:pPr>
        <w:ind w:left="177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2" w:tplc="56F4550A">
      <w:start w:val="1"/>
      <w:numFmt w:val="bullet"/>
      <w:lvlText w:val="▪"/>
      <w:lvlJc w:val="left"/>
      <w:pPr>
        <w:ind w:left="249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3" w:tplc="CF3CB85C">
      <w:start w:val="1"/>
      <w:numFmt w:val="bullet"/>
      <w:lvlText w:val="•"/>
      <w:lvlJc w:val="left"/>
      <w:pPr>
        <w:ind w:left="321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4" w:tplc="4B263E94">
      <w:start w:val="1"/>
      <w:numFmt w:val="bullet"/>
      <w:lvlText w:val="o"/>
      <w:lvlJc w:val="left"/>
      <w:pPr>
        <w:ind w:left="393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5" w:tplc="47D064F2">
      <w:start w:val="1"/>
      <w:numFmt w:val="bullet"/>
      <w:lvlText w:val="▪"/>
      <w:lvlJc w:val="left"/>
      <w:pPr>
        <w:ind w:left="465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6" w:tplc="1160019C">
      <w:start w:val="1"/>
      <w:numFmt w:val="bullet"/>
      <w:lvlText w:val="•"/>
      <w:lvlJc w:val="left"/>
      <w:pPr>
        <w:ind w:left="537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7" w:tplc="FC920DFA">
      <w:start w:val="1"/>
      <w:numFmt w:val="bullet"/>
      <w:lvlText w:val="o"/>
      <w:lvlJc w:val="left"/>
      <w:pPr>
        <w:ind w:left="609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lvl w:ilvl="8" w:tplc="A82E90A4">
      <w:start w:val="1"/>
      <w:numFmt w:val="bullet"/>
      <w:lvlText w:val="▪"/>
      <w:lvlJc w:val="left"/>
      <w:pPr>
        <w:ind w:left="6814"/>
      </w:pPr>
      <w:rPr>
        <w:rFonts w:ascii="Calibri" w:eastAsia="Calibri" w:hAnsi="Calibri" w:cs="Calibri"/>
        <w:b w:val="0"/>
        <w:i w:val="0"/>
        <w:strike w:val="0"/>
        <w:dstrike w:val="0"/>
        <w:color w:val="161615"/>
        <w:sz w:val="21"/>
        <w:szCs w:val="21"/>
        <w:u w:val="none" w:color="000000"/>
        <w:bdr w:val="none" w:sz="0" w:space="0" w:color="auto"/>
        <w:shd w:val="clear" w:color="auto" w:fill="auto"/>
        <w:vertAlign w:val="baseline"/>
      </w:rPr>
    </w:lvl>
  </w:abstractNum>
  <w:abstractNum w:abstractNumId="2" w15:restartNumberingAfterBreak="0">
    <w:nsid w:val="26E3000E"/>
    <w:multiLevelType w:val="hybridMultilevel"/>
    <w:tmpl w:val="8214B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8D4B70"/>
    <w:multiLevelType w:val="hybridMultilevel"/>
    <w:tmpl w:val="8708C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A8414F"/>
    <w:multiLevelType w:val="hybridMultilevel"/>
    <w:tmpl w:val="EB20B368"/>
    <w:lvl w:ilvl="0" w:tplc="3440087C">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B7"/>
    <w:rsid w:val="0001113C"/>
    <w:rsid w:val="00052228"/>
    <w:rsid w:val="00062449"/>
    <w:rsid w:val="000628EA"/>
    <w:rsid w:val="001223E8"/>
    <w:rsid w:val="00153894"/>
    <w:rsid w:val="001606FD"/>
    <w:rsid w:val="00191DB5"/>
    <w:rsid w:val="001A189B"/>
    <w:rsid w:val="001C027A"/>
    <w:rsid w:val="00201141"/>
    <w:rsid w:val="00206D75"/>
    <w:rsid w:val="0022309F"/>
    <w:rsid w:val="002706E9"/>
    <w:rsid w:val="00284EC3"/>
    <w:rsid w:val="002A585F"/>
    <w:rsid w:val="002D5F39"/>
    <w:rsid w:val="00310F44"/>
    <w:rsid w:val="00333471"/>
    <w:rsid w:val="00351EFC"/>
    <w:rsid w:val="00407963"/>
    <w:rsid w:val="0045311C"/>
    <w:rsid w:val="00482990"/>
    <w:rsid w:val="00486918"/>
    <w:rsid w:val="00494176"/>
    <w:rsid w:val="004B38B9"/>
    <w:rsid w:val="005A7EEE"/>
    <w:rsid w:val="005B765D"/>
    <w:rsid w:val="005D22BE"/>
    <w:rsid w:val="006016C8"/>
    <w:rsid w:val="00637D49"/>
    <w:rsid w:val="00681BB7"/>
    <w:rsid w:val="006928C2"/>
    <w:rsid w:val="006A4188"/>
    <w:rsid w:val="006A593A"/>
    <w:rsid w:val="006C404C"/>
    <w:rsid w:val="006F7E36"/>
    <w:rsid w:val="007055B6"/>
    <w:rsid w:val="00757EA2"/>
    <w:rsid w:val="00766862"/>
    <w:rsid w:val="00770CF7"/>
    <w:rsid w:val="007B67FE"/>
    <w:rsid w:val="00825127"/>
    <w:rsid w:val="0085024E"/>
    <w:rsid w:val="0085431F"/>
    <w:rsid w:val="00854C88"/>
    <w:rsid w:val="00875886"/>
    <w:rsid w:val="008E28DA"/>
    <w:rsid w:val="00943659"/>
    <w:rsid w:val="0097314E"/>
    <w:rsid w:val="00977816"/>
    <w:rsid w:val="00A714F5"/>
    <w:rsid w:val="00AE0AC5"/>
    <w:rsid w:val="00AE0D44"/>
    <w:rsid w:val="00B27F2C"/>
    <w:rsid w:val="00B35255"/>
    <w:rsid w:val="00BE5F9B"/>
    <w:rsid w:val="00C03128"/>
    <w:rsid w:val="00C43AE9"/>
    <w:rsid w:val="00C57075"/>
    <w:rsid w:val="00C95FEA"/>
    <w:rsid w:val="00CE4214"/>
    <w:rsid w:val="00CF2D0D"/>
    <w:rsid w:val="00CF643C"/>
    <w:rsid w:val="00D07B09"/>
    <w:rsid w:val="00D3513E"/>
    <w:rsid w:val="00D64AD8"/>
    <w:rsid w:val="00D8313F"/>
    <w:rsid w:val="00D84415"/>
    <w:rsid w:val="00DD6877"/>
    <w:rsid w:val="00EB1F40"/>
    <w:rsid w:val="00F31720"/>
    <w:rsid w:val="00F8274B"/>
    <w:rsid w:val="00FE2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D903F0EC-2B16-164E-A7FC-2CAEEDC5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D8"/>
    <w:rPr>
      <w:rFonts w:ascii="Calibri" w:hAnsi="Calibri"/>
    </w:rPr>
  </w:style>
  <w:style w:type="paragraph" w:styleId="Heading1">
    <w:name w:val="heading 1"/>
    <w:aliases w:val="Heading"/>
    <w:basedOn w:val="Normal"/>
    <w:next w:val="Normal"/>
    <w:link w:val="Heading1Char"/>
    <w:autoRedefine/>
    <w:uiPriority w:val="9"/>
    <w:qFormat/>
    <w:rsid w:val="00D64AD8"/>
    <w:pPr>
      <w:keepNext/>
      <w:keepLines/>
      <w:spacing w:before="240"/>
      <w:outlineLvl w:val="0"/>
    </w:pPr>
    <w:rPr>
      <w:rFonts w:ascii="Latina Essential Bold" w:eastAsiaTheme="majorEastAsia" w:hAnsi="Latina Essential Bold" w:cs="Times New Roman (Headings CS)"/>
      <w:b/>
      <w:cap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3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31F"/>
    <w:rPr>
      <w:rFonts w:ascii="Lucida Grande" w:hAnsi="Lucida Grande" w:cs="Lucida Grande"/>
      <w:sz w:val="18"/>
      <w:szCs w:val="18"/>
    </w:rPr>
  </w:style>
  <w:style w:type="paragraph" w:styleId="Header">
    <w:name w:val="header"/>
    <w:basedOn w:val="Normal"/>
    <w:link w:val="HeaderChar"/>
    <w:uiPriority w:val="99"/>
    <w:unhideWhenUsed/>
    <w:rsid w:val="00284EC3"/>
    <w:pPr>
      <w:tabs>
        <w:tab w:val="center" w:pos="4320"/>
        <w:tab w:val="right" w:pos="8640"/>
      </w:tabs>
    </w:pPr>
  </w:style>
  <w:style w:type="character" w:customStyle="1" w:styleId="HeaderChar">
    <w:name w:val="Header Char"/>
    <w:basedOn w:val="DefaultParagraphFont"/>
    <w:link w:val="Header"/>
    <w:uiPriority w:val="99"/>
    <w:rsid w:val="00284EC3"/>
  </w:style>
  <w:style w:type="paragraph" w:styleId="Footer">
    <w:name w:val="footer"/>
    <w:basedOn w:val="Normal"/>
    <w:link w:val="FooterChar"/>
    <w:uiPriority w:val="99"/>
    <w:unhideWhenUsed/>
    <w:rsid w:val="00284EC3"/>
    <w:pPr>
      <w:tabs>
        <w:tab w:val="center" w:pos="4320"/>
        <w:tab w:val="right" w:pos="8640"/>
      </w:tabs>
    </w:pPr>
  </w:style>
  <w:style w:type="character" w:customStyle="1" w:styleId="FooterChar">
    <w:name w:val="Footer Char"/>
    <w:basedOn w:val="DefaultParagraphFont"/>
    <w:link w:val="Footer"/>
    <w:uiPriority w:val="99"/>
    <w:rsid w:val="00284EC3"/>
  </w:style>
  <w:style w:type="paragraph" w:customStyle="1" w:styleId="DocumentTitle">
    <w:name w:val="Document Title"/>
    <w:basedOn w:val="Normal"/>
    <w:qFormat/>
    <w:rsid w:val="00D07B09"/>
    <w:rPr>
      <w:rFonts w:ascii="Latina Essential Bold" w:hAnsi="Latina Essential Bold"/>
      <w:b/>
      <w:bCs/>
      <w:color w:val="FFFFFF" w:themeColor="background1"/>
      <w:sz w:val="72"/>
      <w:szCs w:val="72"/>
    </w:rPr>
  </w:style>
  <w:style w:type="paragraph" w:customStyle="1" w:styleId="DocumentSubTitle">
    <w:name w:val="Document Sub Title"/>
    <w:basedOn w:val="Normal"/>
    <w:qFormat/>
    <w:rsid w:val="00D07B09"/>
    <w:rPr>
      <w:rFonts w:ascii="Latina Essential Light" w:hAnsi="Latina Essential Light"/>
      <w:color w:val="92CDDC" w:themeColor="accent5" w:themeTint="99"/>
      <w:sz w:val="48"/>
      <w:szCs w:val="48"/>
    </w:rPr>
  </w:style>
  <w:style w:type="character" w:customStyle="1" w:styleId="Heading1Char">
    <w:name w:val="Heading 1 Char"/>
    <w:aliases w:val="Heading Char"/>
    <w:basedOn w:val="DefaultParagraphFont"/>
    <w:link w:val="Heading1"/>
    <w:uiPriority w:val="9"/>
    <w:rsid w:val="00D64AD8"/>
    <w:rPr>
      <w:rFonts w:ascii="Latina Essential Bold" w:eastAsiaTheme="majorEastAsia" w:hAnsi="Latina Essential Bold" w:cs="Times New Roman (Headings CS)"/>
      <w:b/>
      <w:caps/>
      <w:color w:val="000000" w:themeColor="text1"/>
      <w:sz w:val="32"/>
      <w:szCs w:val="32"/>
    </w:rPr>
  </w:style>
  <w:style w:type="paragraph" w:styleId="ListParagraph">
    <w:name w:val="List Paragraph"/>
    <w:basedOn w:val="Normal"/>
    <w:uiPriority w:val="34"/>
    <w:qFormat/>
    <w:rsid w:val="007B67FE"/>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7B6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city.gov.uk/schooladmissions"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summer-born-children-school-ad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ttinghamcity.gov.uk/schooladmissions" TargetMode="External"/><Relationship Id="rId4" Type="http://schemas.openxmlformats.org/officeDocument/2006/relationships/webSettings" Target="webSettings.xml"/><Relationship Id="rId9" Type="http://schemas.openxmlformats.org/officeDocument/2006/relationships/hyperlink" Target="https://geoserver.nottinghamcity.gov.uk/primarycatch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George Spencer Academy</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Jade Everatt</cp:lastModifiedBy>
  <cp:revision>2</cp:revision>
  <cp:lastPrinted>2021-09-20T11:12:00Z</cp:lastPrinted>
  <dcterms:created xsi:type="dcterms:W3CDTF">2024-02-02T13:13:00Z</dcterms:created>
  <dcterms:modified xsi:type="dcterms:W3CDTF">2024-02-02T13:13:00Z</dcterms:modified>
</cp:coreProperties>
</file>